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594E0" w14:textId="76B0FCF1" w:rsidR="0012419B" w:rsidRDefault="0012419B" w:rsidP="0012419B">
      <w:pPr>
        <w:pStyle w:val="Header"/>
        <w:rPr>
          <w:bCs/>
          <w:noProof w:val="0"/>
          <w:sz w:val="24"/>
          <w:lang w:val="en-GB"/>
        </w:rPr>
      </w:pPr>
      <w:r>
        <w:rPr>
          <w:bCs/>
          <w:noProof w:val="0"/>
          <w:sz w:val="24"/>
          <w:lang w:val="en-GB"/>
        </w:rPr>
        <w:t>3GPP TSG RAN WG</w:t>
      </w:r>
      <w:r w:rsidR="00F85390">
        <w:rPr>
          <w:bCs/>
          <w:noProof w:val="0"/>
          <w:sz w:val="24"/>
          <w:lang w:val="en-GB"/>
        </w:rPr>
        <w:t>1</w:t>
      </w:r>
      <w:r w:rsidR="006B65EC">
        <w:rPr>
          <w:bCs/>
          <w:noProof w:val="0"/>
          <w:sz w:val="24"/>
          <w:lang w:val="en-GB"/>
        </w:rPr>
        <w:t xml:space="preserve"> #</w:t>
      </w:r>
      <w:r w:rsidR="00F85390">
        <w:rPr>
          <w:bCs/>
          <w:noProof w:val="0"/>
          <w:sz w:val="24"/>
          <w:lang w:val="en-GB"/>
        </w:rPr>
        <w:t>90</w:t>
      </w:r>
      <w:r w:rsidR="00F85390">
        <w:rPr>
          <w:bCs/>
          <w:noProof w:val="0"/>
          <w:sz w:val="24"/>
          <w:lang w:val="en-GB"/>
        </w:rPr>
        <w:tab/>
      </w:r>
      <w:r w:rsidR="00F85390">
        <w:rPr>
          <w:bCs/>
          <w:noProof w:val="0"/>
          <w:sz w:val="24"/>
          <w:lang w:val="en-GB"/>
        </w:rPr>
        <w:tab/>
      </w:r>
      <w:r w:rsidR="00F85390">
        <w:rPr>
          <w:bCs/>
          <w:noProof w:val="0"/>
          <w:sz w:val="24"/>
          <w:lang w:val="en-GB"/>
        </w:rPr>
        <w:tab/>
      </w:r>
      <w:r w:rsidR="00F85390">
        <w:rPr>
          <w:bCs/>
          <w:noProof w:val="0"/>
          <w:sz w:val="24"/>
          <w:lang w:val="en-GB"/>
        </w:rPr>
        <w:tab/>
      </w:r>
      <w:r w:rsidR="00F85390">
        <w:rPr>
          <w:bCs/>
          <w:noProof w:val="0"/>
          <w:sz w:val="24"/>
          <w:lang w:val="en-GB"/>
        </w:rPr>
        <w:tab/>
      </w:r>
      <w:r w:rsidR="006123DA">
        <w:rPr>
          <w:bCs/>
          <w:noProof w:val="0"/>
          <w:sz w:val="24"/>
          <w:lang w:val="en-GB"/>
        </w:rPr>
        <w:tab/>
      </w:r>
      <w:r w:rsidR="006123DA">
        <w:rPr>
          <w:bCs/>
          <w:noProof w:val="0"/>
          <w:sz w:val="24"/>
          <w:lang w:val="en-GB"/>
        </w:rPr>
        <w:tab/>
      </w:r>
      <w:r w:rsidR="006123DA">
        <w:rPr>
          <w:bCs/>
          <w:noProof w:val="0"/>
          <w:sz w:val="24"/>
          <w:lang w:val="en-GB"/>
        </w:rPr>
        <w:tab/>
      </w:r>
      <w:r w:rsidR="006123DA">
        <w:rPr>
          <w:bCs/>
          <w:noProof w:val="0"/>
          <w:sz w:val="24"/>
          <w:lang w:val="en-GB"/>
        </w:rPr>
        <w:tab/>
      </w:r>
      <w:r w:rsidR="006123DA">
        <w:rPr>
          <w:bCs/>
          <w:noProof w:val="0"/>
          <w:sz w:val="24"/>
          <w:lang w:val="en-GB"/>
        </w:rPr>
        <w:tab/>
        <w:t xml:space="preserve">          </w:t>
      </w:r>
      <w:r w:rsidR="006123DA">
        <w:rPr>
          <w:bCs/>
          <w:noProof w:val="0"/>
          <w:sz w:val="24"/>
          <w:lang w:val="en-GB"/>
        </w:rPr>
        <w:tab/>
        <w:t xml:space="preserve">          </w:t>
      </w:r>
      <w:r w:rsidR="00E846E0" w:rsidRPr="00E846E0">
        <w:rPr>
          <w:bCs/>
          <w:noProof w:val="0"/>
          <w:sz w:val="24"/>
          <w:lang w:val="en-GB"/>
        </w:rPr>
        <w:t>R1-17</w:t>
      </w:r>
      <w:r w:rsidR="006123DA">
        <w:rPr>
          <w:bCs/>
          <w:noProof w:val="0"/>
          <w:sz w:val="24"/>
          <w:lang w:val="en-GB"/>
        </w:rPr>
        <w:t>1</w:t>
      </w:r>
      <w:r w:rsidR="00FB7955">
        <w:rPr>
          <w:bCs/>
          <w:noProof w:val="0"/>
          <w:sz w:val="24"/>
          <w:lang w:val="en-GB"/>
        </w:rPr>
        <w:t>4079</w:t>
      </w:r>
    </w:p>
    <w:p w14:paraId="30E02940" w14:textId="1375A21A" w:rsidR="00CA26CE" w:rsidRPr="0016316A" w:rsidRDefault="00F85390" w:rsidP="00CA26CE">
      <w:pPr>
        <w:pStyle w:val="Header"/>
        <w:rPr>
          <w:bCs/>
          <w:noProof w:val="0"/>
          <w:sz w:val="24"/>
          <w:lang w:val="en-GB" w:eastAsia="ja-JP"/>
        </w:rPr>
      </w:pPr>
      <w:r>
        <w:rPr>
          <w:noProof w:val="0"/>
          <w:sz w:val="24"/>
          <w:lang w:val="en-GB"/>
        </w:rPr>
        <w:t>Prague, Czech Republic, 21</w:t>
      </w:r>
      <w:r w:rsidRPr="00636C17">
        <w:rPr>
          <w:noProof w:val="0"/>
          <w:sz w:val="24"/>
          <w:vertAlign w:val="superscript"/>
          <w:lang w:val="en-GB"/>
        </w:rPr>
        <w:t>st</w:t>
      </w:r>
      <w:r>
        <w:rPr>
          <w:noProof w:val="0"/>
          <w:sz w:val="24"/>
          <w:lang w:val="en-GB"/>
        </w:rPr>
        <w:t xml:space="preserve"> – 25</w:t>
      </w:r>
      <w:r w:rsidRPr="00636C17">
        <w:rPr>
          <w:noProof w:val="0"/>
          <w:sz w:val="24"/>
          <w:vertAlign w:val="superscript"/>
          <w:lang w:val="en-GB"/>
        </w:rPr>
        <w:t>th</w:t>
      </w:r>
      <w:r>
        <w:rPr>
          <w:noProof w:val="0"/>
          <w:sz w:val="24"/>
          <w:lang w:val="en-GB"/>
        </w:rPr>
        <w:t xml:space="preserve"> August</w:t>
      </w:r>
      <w:r w:rsidR="00437C36" w:rsidRPr="00B71F09">
        <w:rPr>
          <w:bCs/>
          <w:noProof w:val="0"/>
          <w:sz w:val="24"/>
          <w:lang w:val="en-GB"/>
        </w:rPr>
        <w:t xml:space="preserve"> 2017</w:t>
      </w:r>
    </w:p>
    <w:p w14:paraId="50B8BB95" w14:textId="77777777" w:rsidR="007B0C04" w:rsidRDefault="007B0C04">
      <w:pPr>
        <w:pStyle w:val="CRCoverPage"/>
        <w:rPr>
          <w:rFonts w:cs="Arial"/>
          <w:b/>
          <w:bCs/>
          <w:sz w:val="24"/>
        </w:rPr>
      </w:pPr>
    </w:p>
    <w:p w14:paraId="30E02941" w14:textId="22D888B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F85390">
        <w:rPr>
          <w:rFonts w:cs="Arial"/>
          <w:b/>
          <w:bCs/>
          <w:sz w:val="24"/>
        </w:rPr>
        <w:t>6</w:t>
      </w:r>
      <w:r w:rsidR="009D60D8">
        <w:rPr>
          <w:rFonts w:cs="Arial"/>
          <w:b/>
          <w:bCs/>
          <w:sz w:val="24"/>
        </w:rPr>
        <w:t>.1.3.2.</w:t>
      </w:r>
      <w:r w:rsidR="004932BA">
        <w:rPr>
          <w:rFonts w:cs="Arial"/>
          <w:b/>
          <w:bCs/>
          <w:sz w:val="24"/>
        </w:rPr>
        <w:t>4</w:t>
      </w:r>
    </w:p>
    <w:p w14:paraId="30E02942" w14:textId="680213C5"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F85390">
        <w:rPr>
          <w:rFonts w:ascii="Arial" w:hAnsi="Arial" w:cs="Arial"/>
          <w:b/>
          <w:bCs/>
          <w:sz w:val="24"/>
        </w:rPr>
        <w:t>Nokia</w:t>
      </w:r>
      <w:r w:rsidR="00013455" w:rsidRPr="00013455">
        <w:rPr>
          <w:rFonts w:ascii="Arial" w:hAnsi="Arial" w:cs="Arial"/>
          <w:b/>
          <w:bCs/>
          <w:sz w:val="24"/>
        </w:rPr>
        <w:t xml:space="preserve"> Shanghai Bell</w:t>
      </w:r>
    </w:p>
    <w:p w14:paraId="30E02943" w14:textId="32BD625B" w:rsidR="0034111C" w:rsidRPr="0016316A" w:rsidRDefault="0034111C" w:rsidP="004058AE">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471EBC">
        <w:rPr>
          <w:rFonts w:ascii="Arial" w:hAnsi="Arial" w:cs="Arial"/>
          <w:b/>
          <w:bCs/>
          <w:sz w:val="24"/>
        </w:rPr>
        <w:t>PUCCH</w:t>
      </w:r>
      <w:r w:rsidR="00F85390">
        <w:rPr>
          <w:rFonts w:ascii="Arial" w:hAnsi="Arial" w:cs="Arial"/>
          <w:b/>
          <w:bCs/>
          <w:sz w:val="24"/>
        </w:rPr>
        <w:t xml:space="preserve"> resource allocation</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1F168867" w:rsidR="0034111C" w:rsidRPr="0016316A" w:rsidRDefault="0034111C" w:rsidP="00273901">
      <w:pPr>
        <w:pStyle w:val="Heading1"/>
        <w:ind w:left="0" w:firstLine="0"/>
      </w:pPr>
      <w:r w:rsidRPr="0016316A">
        <w:t>1</w:t>
      </w:r>
      <w:r w:rsidR="00273901">
        <w:t>.</w:t>
      </w:r>
      <w:r w:rsidRPr="0016316A">
        <w:tab/>
      </w:r>
      <w:r w:rsidR="00EE7FA7" w:rsidRPr="0016316A">
        <w:t>Introduction</w:t>
      </w:r>
    </w:p>
    <w:p w14:paraId="1639D039" w14:textId="4E932E5B" w:rsidR="0012419B" w:rsidRDefault="0012419B" w:rsidP="0012419B">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w:t>
      </w:r>
      <w:r w:rsidR="00437C36">
        <w:rPr>
          <w:bCs/>
        </w:rPr>
        <w:t xml:space="preserve">targets to </w:t>
      </w:r>
      <w:r w:rsidRPr="004E1CF4">
        <w:rPr>
          <w:bCs/>
        </w:rPr>
        <w:t>specify the NR functionalities for enhanced mobile broadband (eMBB) and ultra-reliable low-latency-communication (URLLC) as defined in [</w:t>
      </w:r>
      <w:r>
        <w:rPr>
          <w:bCs/>
        </w:rPr>
        <w:t>3</w:t>
      </w:r>
      <w:r w:rsidRPr="004E1CF4">
        <w:rPr>
          <w:bCs/>
        </w:rPr>
        <w:t>]. The NR under this work item consider</w:t>
      </w:r>
      <w:r w:rsidR="00437C36">
        <w:rPr>
          <w:bCs/>
        </w:rPr>
        <w:t>s</w:t>
      </w:r>
      <w:r w:rsidRPr="004E1CF4">
        <w:rPr>
          <w:bCs/>
        </w:rPr>
        <w:t xml:space="preserve"> frequency ranges up to 52.6 GHz.</w:t>
      </w:r>
    </w:p>
    <w:p w14:paraId="30E02947" w14:textId="7F664853" w:rsidR="00CC300C" w:rsidRPr="002E758C" w:rsidRDefault="00BE4EC9" w:rsidP="002E758C">
      <w:pPr>
        <w:spacing w:after="120"/>
        <w:jc w:val="both"/>
        <w:rPr>
          <w:bCs/>
        </w:rPr>
      </w:pPr>
      <w:r w:rsidRPr="00763AB0">
        <w:rPr>
          <w:bCs/>
        </w:rPr>
        <w:t xml:space="preserve">This contribution relates </w:t>
      </w:r>
      <w:r w:rsidR="00471EBC">
        <w:rPr>
          <w:bCs/>
        </w:rPr>
        <w:t>to open issues with PUCCH resource</w:t>
      </w:r>
      <w:r w:rsidR="00371A43">
        <w:rPr>
          <w:bCs/>
        </w:rPr>
        <w:t xml:space="preserve"> allocation</w:t>
      </w:r>
      <w:r w:rsidR="00C6714C">
        <w:rPr>
          <w:bCs/>
        </w:rPr>
        <w:t xml:space="preserve"> for HARQ feedback</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were </w:t>
      </w:r>
      <w:r w:rsidR="00CC300C">
        <w:rPr>
          <w:bCs/>
        </w:rPr>
        <w:t>made</w:t>
      </w:r>
      <w:r w:rsidR="0012419B">
        <w:rPr>
          <w:bCs/>
        </w:rPr>
        <w:t xml:space="preserve"> [4</w:t>
      </w:r>
      <w:r w:rsidR="00342AD2">
        <w:rPr>
          <w:bCs/>
        </w:rPr>
        <w:t>]</w:t>
      </w:r>
      <w:r w:rsidR="007B0C04">
        <w:rPr>
          <w:bCs/>
        </w:rPr>
        <w:t>, [5]</w:t>
      </w:r>
      <w:r w:rsidR="00CC300C">
        <w:rPr>
          <w:rFonts w:eastAsia="Malgun Gothic"/>
        </w:rPr>
        <w:t>:</w:t>
      </w:r>
    </w:p>
    <w:p w14:paraId="3D6F676F" w14:textId="51B96B3A" w:rsidR="00AE4438" w:rsidRPr="00437C36" w:rsidRDefault="00AE4438" w:rsidP="00AE4438">
      <w:pPr>
        <w:spacing w:after="0"/>
        <w:ind w:firstLine="284"/>
        <w:rPr>
          <w:rFonts w:eastAsia="MS Mincho"/>
          <w:b/>
          <w:lang w:val="en-US" w:eastAsia="ja-JP"/>
        </w:rPr>
      </w:pPr>
      <w:r w:rsidRPr="00437C36">
        <w:rPr>
          <w:rFonts w:eastAsia="MS Mincho" w:hint="eastAsia"/>
          <w:b/>
          <w:highlight w:val="green"/>
          <w:u w:val="single"/>
          <w:lang w:val="en-US" w:eastAsia="ja-JP"/>
        </w:rPr>
        <w:t>Agreements:</w:t>
      </w:r>
      <w:r w:rsidRPr="00437C36">
        <w:rPr>
          <w:rFonts w:eastAsia="MS Mincho"/>
          <w:b/>
          <w:lang w:val="en-US" w:eastAsia="ja-JP"/>
        </w:rPr>
        <w:t xml:space="preserve"> </w:t>
      </w:r>
      <w:r w:rsidR="0012419B" w:rsidRPr="00437C36">
        <w:rPr>
          <w:rFonts w:eastAsia="MS Mincho"/>
          <w:lang w:val="en-US" w:eastAsia="ja-JP"/>
        </w:rPr>
        <w:t>[4]</w:t>
      </w:r>
    </w:p>
    <w:p w14:paraId="77EF66DB" w14:textId="290A47F6" w:rsidR="00AE4438" w:rsidRPr="00C6714C" w:rsidRDefault="00AE4438" w:rsidP="00C6714C">
      <w:pPr>
        <w:pStyle w:val="ListParagraph"/>
        <w:numPr>
          <w:ilvl w:val="0"/>
          <w:numId w:val="38"/>
        </w:numPr>
        <w:rPr>
          <w:rFonts w:eastAsia="MS Mincho"/>
          <w:b/>
          <w:sz w:val="20"/>
          <w:u w:val="single"/>
          <w:lang w:val="en-US" w:eastAsia="ja-JP"/>
        </w:rPr>
      </w:pPr>
      <w:r w:rsidRPr="00437C36">
        <w:rPr>
          <w:rFonts w:eastAsia="MS Mincho"/>
          <w:i/>
          <w:sz w:val="20"/>
          <w:lang w:val="en-US" w:eastAsia="ja-JP"/>
        </w:rPr>
        <w:t>At least semi-static configuration for the following is supported: A PUCCH resource of a given UE within a slot (i.e. short-PUCCHs of different UEs) can be TDM’ed within the given duration in a slot).</w:t>
      </w:r>
    </w:p>
    <w:p w14:paraId="182CE4EA" w14:textId="2D0AE31E" w:rsidR="006176A7" w:rsidRPr="00437C36" w:rsidRDefault="006176A7" w:rsidP="006176A7">
      <w:pPr>
        <w:pStyle w:val="ListParagraph"/>
        <w:numPr>
          <w:ilvl w:val="0"/>
          <w:numId w:val="9"/>
        </w:numPr>
        <w:rPr>
          <w:rFonts w:eastAsia="MS Mincho"/>
          <w:i/>
          <w:sz w:val="20"/>
          <w:lang w:val="en-US" w:eastAsia="ja-JP"/>
        </w:rPr>
      </w:pPr>
      <w:r w:rsidRPr="00437C36">
        <w:rPr>
          <w:rFonts w:eastAsia="MS Mincho"/>
          <w:i/>
          <w:sz w:val="20"/>
          <w:lang w:val="en-US" w:eastAsia="ja-JP"/>
        </w:rPr>
        <w:t>Timing between DL data reception and corresponding acknowledgement is indicated by a field in the DCI from a set of values</w:t>
      </w:r>
    </w:p>
    <w:p w14:paraId="505DE6E3" w14:textId="7FB170C1" w:rsidR="00AE4438" w:rsidRPr="00C6714C" w:rsidRDefault="006176A7" w:rsidP="00C6714C">
      <w:pPr>
        <w:pStyle w:val="ListParagraph"/>
        <w:numPr>
          <w:ilvl w:val="1"/>
          <w:numId w:val="9"/>
        </w:numPr>
        <w:rPr>
          <w:rFonts w:eastAsia="MS Mincho"/>
          <w:i/>
          <w:sz w:val="20"/>
          <w:lang w:val="en-US" w:eastAsia="ja-JP"/>
        </w:rPr>
      </w:pPr>
      <w:r w:rsidRPr="00437C36">
        <w:rPr>
          <w:rFonts w:eastAsia="MS Mincho"/>
          <w:i/>
          <w:sz w:val="20"/>
          <w:lang w:val="en-US" w:eastAsia="ja-JP"/>
        </w:rPr>
        <w:t>The set of values is configured by higher layer</w:t>
      </w:r>
    </w:p>
    <w:p w14:paraId="48EE49EF" w14:textId="4BCD6A85" w:rsidR="00471EBC" w:rsidRPr="00437C36" w:rsidRDefault="00471EBC" w:rsidP="00471EBC">
      <w:pPr>
        <w:pStyle w:val="ListParagraph"/>
        <w:numPr>
          <w:ilvl w:val="0"/>
          <w:numId w:val="9"/>
        </w:numPr>
        <w:rPr>
          <w:rFonts w:eastAsia="MS Mincho"/>
          <w:i/>
          <w:sz w:val="20"/>
          <w:lang w:val="en-US" w:eastAsia="ja-JP"/>
        </w:rPr>
      </w:pPr>
      <w:r w:rsidRPr="00437C36">
        <w:rPr>
          <w:rFonts w:eastAsia="MS Mincho"/>
          <w:i/>
          <w:sz w:val="20"/>
          <w:lang w:val="en-US" w:eastAsia="ja-JP"/>
        </w:rPr>
        <w:t>A combination of semi-static configuration and (at least for some types of UCI information) dynamic signaling is used to determine the PUCCH resource both for the ‘long and short PUCCH formats’</w:t>
      </w:r>
    </w:p>
    <w:p w14:paraId="78972C5D" w14:textId="1660A4C2" w:rsidR="00471EBC" w:rsidRPr="00437C36" w:rsidRDefault="00471EBC" w:rsidP="00471EBC">
      <w:pPr>
        <w:pStyle w:val="ListParagraph"/>
        <w:numPr>
          <w:ilvl w:val="1"/>
          <w:numId w:val="9"/>
        </w:numPr>
        <w:rPr>
          <w:rFonts w:eastAsia="MS Mincho"/>
          <w:i/>
          <w:sz w:val="20"/>
          <w:lang w:val="en-US" w:eastAsia="ja-JP"/>
        </w:rPr>
      </w:pPr>
      <w:r w:rsidRPr="00437C36">
        <w:rPr>
          <w:rFonts w:eastAsia="MS Mincho"/>
          <w:i/>
          <w:sz w:val="20"/>
          <w:lang w:val="en-US" w:eastAsia="ja-JP"/>
        </w:rPr>
        <w:t>The PUCCH resource includes time, frequency and, when applicable, code domains.</w:t>
      </w:r>
    </w:p>
    <w:p w14:paraId="004A9691" w14:textId="13FA6FBC" w:rsidR="00471EBC" w:rsidRPr="00437C36" w:rsidRDefault="00471EBC" w:rsidP="00471EBC">
      <w:pPr>
        <w:pStyle w:val="ListParagraph"/>
        <w:numPr>
          <w:ilvl w:val="2"/>
          <w:numId w:val="9"/>
        </w:numPr>
        <w:rPr>
          <w:rFonts w:eastAsia="MS Mincho"/>
          <w:i/>
          <w:sz w:val="20"/>
          <w:lang w:val="en-US" w:eastAsia="ja-JP"/>
        </w:rPr>
      </w:pPr>
      <w:r w:rsidRPr="00437C36">
        <w:rPr>
          <w:rFonts w:eastAsia="MS Mincho"/>
          <w:i/>
          <w:sz w:val="20"/>
          <w:lang w:val="en-US" w:eastAsia="ja-JP"/>
        </w:rPr>
        <w:t>FFS details e.g., if the time in the PUCCH resource includes both slot and symbol, or only symbol in a slot</w:t>
      </w:r>
    </w:p>
    <w:p w14:paraId="6A5657A8" w14:textId="63F753DD" w:rsidR="00471EBC" w:rsidRDefault="00471EBC" w:rsidP="00471EBC">
      <w:pPr>
        <w:pStyle w:val="ListParagraph"/>
        <w:ind w:left="2444"/>
        <w:rPr>
          <w:rFonts w:eastAsia="MS Mincho"/>
          <w:i/>
          <w:sz w:val="18"/>
          <w:lang w:val="en-US" w:eastAsia="ja-JP"/>
        </w:rPr>
      </w:pPr>
    </w:p>
    <w:p w14:paraId="445979E5" w14:textId="4C9B759D" w:rsidR="0012419B" w:rsidRPr="00437C36" w:rsidRDefault="0012419B" w:rsidP="0012419B">
      <w:pPr>
        <w:spacing w:after="0"/>
        <w:ind w:firstLine="284"/>
        <w:rPr>
          <w:rFonts w:eastAsia="MS Mincho"/>
          <w:b/>
          <w:lang w:val="en-US" w:eastAsia="ja-JP"/>
        </w:rPr>
      </w:pPr>
      <w:r w:rsidRPr="00437C36">
        <w:rPr>
          <w:rFonts w:eastAsia="MS Mincho" w:hint="eastAsia"/>
          <w:b/>
          <w:highlight w:val="green"/>
          <w:u w:val="single"/>
          <w:lang w:val="en-US" w:eastAsia="ja-JP"/>
        </w:rPr>
        <w:t>Agreements:</w:t>
      </w:r>
      <w:r w:rsidRPr="00437C36">
        <w:rPr>
          <w:rFonts w:eastAsia="MS Mincho"/>
          <w:b/>
          <w:lang w:val="en-US" w:eastAsia="ja-JP"/>
        </w:rPr>
        <w:t xml:space="preserve"> </w:t>
      </w:r>
      <w:r w:rsidRPr="00437C36">
        <w:rPr>
          <w:rFonts w:eastAsia="MS Mincho"/>
          <w:lang w:val="en-US" w:eastAsia="ja-JP"/>
        </w:rPr>
        <w:t>[5]</w:t>
      </w:r>
    </w:p>
    <w:p w14:paraId="324CA6EA" w14:textId="77777777" w:rsidR="0012419B" w:rsidRPr="00437C36" w:rsidRDefault="0012419B" w:rsidP="0012419B">
      <w:pPr>
        <w:pStyle w:val="ListParagraph"/>
        <w:numPr>
          <w:ilvl w:val="0"/>
          <w:numId w:val="38"/>
        </w:numPr>
        <w:rPr>
          <w:rFonts w:eastAsia="MS Mincho"/>
          <w:i/>
          <w:sz w:val="20"/>
          <w:lang w:val="en-US" w:eastAsia="ja-JP"/>
        </w:rPr>
      </w:pPr>
      <w:r w:rsidRPr="00437C36">
        <w:rPr>
          <w:rFonts w:eastAsia="MS Mincho"/>
          <w:i/>
          <w:sz w:val="20"/>
          <w:lang w:val="en-US" w:eastAsia="ja-JP"/>
        </w:rPr>
        <w:t>NR supports PUCCH resource allocation for HARQ-ACK transmission with following manner.</w:t>
      </w:r>
    </w:p>
    <w:p w14:paraId="41AC28F6"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A set of PUCCH resources is configured by high layer signaling</w:t>
      </w:r>
    </w:p>
    <w:p w14:paraId="04AC49ED" w14:textId="77777777" w:rsidR="0012419B" w:rsidRPr="00437C36" w:rsidRDefault="0012419B" w:rsidP="0012419B">
      <w:pPr>
        <w:pStyle w:val="ListParagraph"/>
        <w:numPr>
          <w:ilvl w:val="2"/>
          <w:numId w:val="38"/>
        </w:numPr>
        <w:rPr>
          <w:rFonts w:eastAsia="MS Mincho"/>
          <w:i/>
          <w:sz w:val="20"/>
          <w:lang w:val="en-US" w:eastAsia="ja-JP"/>
        </w:rPr>
      </w:pPr>
      <w:r w:rsidRPr="00437C36">
        <w:rPr>
          <w:rFonts w:eastAsia="MS Mincho"/>
          <w:i/>
          <w:sz w:val="20"/>
          <w:lang w:val="en-US" w:eastAsia="ja-JP"/>
        </w:rPr>
        <w:t>FFS: other mechanisms.</w:t>
      </w:r>
    </w:p>
    <w:p w14:paraId="609CB36E"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A PUCCH resource within the configured set is indicated by DCI.</w:t>
      </w:r>
    </w:p>
    <w:p w14:paraId="769C74D9" w14:textId="77777777" w:rsidR="0012419B" w:rsidRPr="00437C36" w:rsidRDefault="0012419B" w:rsidP="0012419B">
      <w:pPr>
        <w:pStyle w:val="ListParagraph"/>
        <w:numPr>
          <w:ilvl w:val="0"/>
          <w:numId w:val="38"/>
        </w:numPr>
        <w:rPr>
          <w:rFonts w:eastAsia="MS Mincho"/>
          <w:i/>
          <w:sz w:val="20"/>
          <w:lang w:val="en-US" w:eastAsia="ja-JP"/>
        </w:rPr>
      </w:pPr>
      <w:r w:rsidRPr="00437C36">
        <w:rPr>
          <w:rFonts w:eastAsia="MS Mincho"/>
          <w:i/>
          <w:sz w:val="20"/>
          <w:lang w:val="en-US" w:eastAsia="ja-JP"/>
        </w:rPr>
        <w:t>PUCCH resource determination rule is defined at least for the case where the dedicated PUCCH resources is unknown to the UE</w:t>
      </w:r>
    </w:p>
    <w:p w14:paraId="6B3BACA1"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FFS: details of PUCCH resource determination rule including implicit resource mapping and/or explicit signaling</w:t>
      </w:r>
    </w:p>
    <w:p w14:paraId="37A61F6F" w14:textId="6E5C6477" w:rsidR="0012419B" w:rsidRPr="00437C36" w:rsidRDefault="0012419B" w:rsidP="0012419B">
      <w:pPr>
        <w:pStyle w:val="ListParagraph"/>
        <w:numPr>
          <w:ilvl w:val="0"/>
          <w:numId w:val="38"/>
        </w:numPr>
        <w:rPr>
          <w:rFonts w:eastAsia="MS Mincho"/>
          <w:b/>
          <w:sz w:val="20"/>
          <w:u w:val="single"/>
          <w:lang w:val="en-US" w:eastAsia="ja-JP"/>
        </w:rPr>
      </w:pPr>
      <w:r w:rsidRPr="00437C36">
        <w:rPr>
          <w:rFonts w:eastAsia="MS Mincho"/>
          <w:i/>
          <w:sz w:val="20"/>
          <w:lang w:val="en-US" w:eastAsia="ja-JP"/>
        </w:rPr>
        <w:t>This does not preclude implicit resource mapping.</w:t>
      </w:r>
    </w:p>
    <w:p w14:paraId="30E0296E" w14:textId="7ECFAF21" w:rsidR="004B23AD" w:rsidRDefault="008D4B8A" w:rsidP="00273901">
      <w:pPr>
        <w:pStyle w:val="Heading1"/>
        <w:ind w:left="0" w:firstLine="0"/>
      </w:pPr>
      <w:r>
        <w:rPr>
          <w:color w:val="000000"/>
        </w:rPr>
        <w:t>2</w:t>
      </w:r>
      <w:r w:rsidR="00273901">
        <w:rPr>
          <w:color w:val="000000"/>
        </w:rPr>
        <w:t>.</w:t>
      </w:r>
      <w:r w:rsidR="004B23AD" w:rsidRPr="00A51522">
        <w:rPr>
          <w:color w:val="000000"/>
        </w:rPr>
        <w:tab/>
      </w:r>
      <w:r w:rsidR="00471EBC">
        <w:t>Discussion</w:t>
      </w:r>
    </w:p>
    <w:p w14:paraId="7BE87EAA" w14:textId="3D657077" w:rsidR="00FF24D1" w:rsidRDefault="00FF24D1" w:rsidP="00437C36">
      <w:pPr>
        <w:spacing w:after="120"/>
        <w:jc w:val="both"/>
        <w:rPr>
          <w:rFonts w:eastAsia="MS Mincho"/>
          <w:lang w:val="en-US" w:eastAsia="ja-JP"/>
        </w:rPr>
      </w:pPr>
      <w:r>
        <w:rPr>
          <w:lang w:val="en-US" w:eastAsia="x-none"/>
        </w:rPr>
        <w:t>As said</w:t>
      </w:r>
      <w:r>
        <w:rPr>
          <w:rFonts w:eastAsia="MS Mincho"/>
          <w:lang w:val="en-US" w:eastAsia="ja-JP"/>
        </w:rPr>
        <w:t xml:space="preserve">, the delay between DL data (PDSCH) reception and acknowledgement transmission in UL is </w:t>
      </w:r>
      <w:r w:rsidR="0012419B">
        <w:rPr>
          <w:rFonts w:eastAsia="MS Mincho"/>
          <w:i/>
          <w:lang w:val="en-US" w:eastAsia="ja-JP"/>
        </w:rPr>
        <w:t>indicated by a fi</w:t>
      </w:r>
      <w:r>
        <w:rPr>
          <w:rFonts w:eastAsia="MS Mincho"/>
          <w:i/>
          <w:lang w:val="en-US" w:eastAsia="ja-JP"/>
        </w:rPr>
        <w:t>e</w:t>
      </w:r>
      <w:r w:rsidR="0012419B">
        <w:rPr>
          <w:rFonts w:eastAsia="MS Mincho"/>
          <w:i/>
          <w:lang w:val="en-US" w:eastAsia="ja-JP"/>
        </w:rPr>
        <w:t>l</w:t>
      </w:r>
      <w:r>
        <w:rPr>
          <w:rFonts w:eastAsia="MS Mincho"/>
          <w:i/>
          <w:lang w:val="en-US" w:eastAsia="ja-JP"/>
        </w:rPr>
        <w:t xml:space="preserve">d in the DCI from a set of values configured by higher layer. </w:t>
      </w:r>
      <w:r>
        <w:rPr>
          <w:rFonts w:eastAsia="MS Mincho"/>
          <w:lang w:val="en-US" w:eastAsia="ja-JP"/>
        </w:rPr>
        <w:t>This provides the slot timing for HARQ-ACK resources.</w:t>
      </w:r>
    </w:p>
    <w:p w14:paraId="138E01C7" w14:textId="11F18E3E" w:rsidR="00771664" w:rsidRDefault="00FF24D1" w:rsidP="00437C36">
      <w:pPr>
        <w:spacing w:after="120"/>
        <w:jc w:val="both"/>
        <w:rPr>
          <w:rFonts w:eastAsia="MS Mincho"/>
          <w:lang w:val="en-US" w:eastAsia="ja-JP"/>
        </w:rPr>
      </w:pPr>
      <w:r>
        <w:rPr>
          <w:rFonts w:eastAsia="MS Mincho"/>
          <w:lang w:val="en-US" w:eastAsia="ja-JP"/>
        </w:rPr>
        <w:t>Another agreement is that a</w:t>
      </w:r>
      <w:r w:rsidRPr="00FF24D1">
        <w:rPr>
          <w:rFonts w:eastAsia="MS Mincho"/>
          <w:lang w:val="en-US" w:eastAsia="ja-JP"/>
        </w:rPr>
        <w:t xml:space="preserve"> combination of semi-static configuration and (at least for some types of UCI information) dynamic signaling is used to determine the PUCCH resource both for the ‘long and short PUCCH formats’</w:t>
      </w:r>
      <w:r>
        <w:rPr>
          <w:rFonts w:eastAsia="MS Mincho"/>
          <w:lang w:val="en-US" w:eastAsia="ja-JP"/>
        </w:rPr>
        <w:t xml:space="preserve">. This provides an </w:t>
      </w:r>
      <w:r w:rsidR="00C6714C">
        <w:rPr>
          <w:rFonts w:eastAsia="MS Mincho"/>
          <w:lang w:val="en-US" w:eastAsia="ja-JP"/>
        </w:rPr>
        <w:t>indication</w:t>
      </w:r>
      <w:r>
        <w:rPr>
          <w:rFonts w:eastAsia="MS Mincho"/>
          <w:lang w:val="en-US" w:eastAsia="ja-JP"/>
        </w:rPr>
        <w:t xml:space="preserve"> scheme at least for frequency and time domain resou</w:t>
      </w:r>
      <w:r w:rsidR="00C6714C">
        <w:rPr>
          <w:rFonts w:eastAsia="MS Mincho"/>
          <w:lang w:val="en-US" w:eastAsia="ja-JP"/>
        </w:rPr>
        <w:t>r</w:t>
      </w:r>
      <w:r>
        <w:rPr>
          <w:rFonts w:eastAsia="MS Mincho"/>
          <w:lang w:val="en-US" w:eastAsia="ja-JP"/>
        </w:rPr>
        <w:t>ces on long and short PUCCH formats.</w:t>
      </w:r>
    </w:p>
    <w:p w14:paraId="18232B9E" w14:textId="32C76204" w:rsidR="00FF24D1" w:rsidRPr="00AE4438" w:rsidRDefault="00771664" w:rsidP="00437C36">
      <w:pPr>
        <w:spacing w:after="120"/>
        <w:jc w:val="both"/>
        <w:rPr>
          <w:lang w:val="en-US"/>
        </w:rPr>
      </w:pPr>
      <w:r>
        <w:rPr>
          <w:rFonts w:eastAsia="MS Mincho"/>
          <w:lang w:val="en-US" w:eastAsia="ja-JP"/>
        </w:rPr>
        <w:t>Based on the discussion above, there seems to be sufficient agreements in place</w:t>
      </w:r>
      <w:r w:rsidR="008852FE">
        <w:rPr>
          <w:rFonts w:eastAsia="MS Mincho"/>
          <w:lang w:val="en-US" w:eastAsia="ja-JP"/>
        </w:rPr>
        <w:t xml:space="preserve"> already</w:t>
      </w:r>
      <w:r>
        <w:rPr>
          <w:rFonts w:eastAsia="MS Mincho"/>
          <w:lang w:val="en-US" w:eastAsia="ja-JP"/>
        </w:rPr>
        <w:t xml:space="preserve"> to </w:t>
      </w:r>
      <w:r w:rsidR="00AE4438">
        <w:rPr>
          <w:rFonts w:eastAsia="MS Mincho"/>
          <w:lang w:val="en-US" w:eastAsia="ja-JP"/>
        </w:rPr>
        <w:t>define</w:t>
      </w:r>
      <w:r>
        <w:rPr>
          <w:rFonts w:eastAsia="MS Mincho"/>
          <w:lang w:val="en-US" w:eastAsia="ja-JP"/>
        </w:rPr>
        <w:t xml:space="preserve"> PUCCH resource allocation for HARQ-ACK</w:t>
      </w:r>
      <w:r w:rsidR="007B0C04">
        <w:rPr>
          <w:rFonts w:eastAsia="MS Mincho"/>
          <w:lang w:val="en-US" w:eastAsia="ja-JP"/>
        </w:rPr>
        <w:t>. This covers both slot based and mini-slot based scheduling.</w:t>
      </w:r>
      <w:r>
        <w:rPr>
          <w:rFonts w:eastAsia="MS Mincho"/>
          <w:lang w:val="en-US" w:eastAsia="ja-JP"/>
        </w:rPr>
        <w:t xml:space="preserve"> </w:t>
      </w:r>
    </w:p>
    <w:p w14:paraId="715A3174" w14:textId="70459236" w:rsidR="00771664" w:rsidRDefault="00771664" w:rsidP="00771664">
      <w:pPr>
        <w:rPr>
          <w:b/>
          <w:i/>
        </w:rPr>
      </w:pPr>
      <w:r>
        <w:rPr>
          <w:b/>
          <w:i/>
        </w:rPr>
        <w:t xml:space="preserve">Observation #1: </w:t>
      </w:r>
      <w:r w:rsidR="00C6714C">
        <w:rPr>
          <w:b/>
          <w:i/>
        </w:rPr>
        <w:t xml:space="preserve">Most of </w:t>
      </w:r>
      <w:r w:rsidR="00AE4438">
        <w:rPr>
          <w:b/>
          <w:i/>
        </w:rPr>
        <w:t>P</w:t>
      </w:r>
      <w:r>
        <w:rPr>
          <w:b/>
          <w:i/>
        </w:rPr>
        <w:t>UCCH resource allocation solution for slot based scheduling is in place already</w:t>
      </w:r>
      <w:r w:rsidR="00C6714C">
        <w:rPr>
          <w:b/>
          <w:i/>
        </w:rPr>
        <w:t>.</w:t>
      </w:r>
    </w:p>
    <w:p w14:paraId="03A8D64C" w14:textId="19433FFE" w:rsidR="009C3D1A" w:rsidRDefault="0012419B" w:rsidP="00FF24D1">
      <w:pPr>
        <w:spacing w:after="120"/>
        <w:jc w:val="both"/>
        <w:rPr>
          <w:lang w:val="en-US" w:eastAsia="x-none"/>
        </w:rPr>
      </w:pPr>
      <w:r>
        <w:t>One of the open issue</w:t>
      </w:r>
      <w:r w:rsidR="005230E8">
        <w:t xml:space="preserve">s </w:t>
      </w:r>
      <w:r w:rsidR="00292A48">
        <w:t>with</w:t>
      </w:r>
      <w:r w:rsidR="005230E8">
        <w:t xml:space="preserve"> PUCCH resource allocation relates to </w:t>
      </w:r>
      <w:r w:rsidR="003D17DB">
        <w:t xml:space="preserve">the </w:t>
      </w:r>
      <w:r w:rsidR="00C6714C">
        <w:t>case</w:t>
      </w:r>
      <w:r w:rsidR="005230E8">
        <w:t xml:space="preserve"> where t</w:t>
      </w:r>
      <w:r w:rsidR="003D17DB">
        <w:t xml:space="preserve">he dedicated PUCCH resources are </w:t>
      </w:r>
      <w:r w:rsidR="005230E8">
        <w:t>unknow</w:t>
      </w:r>
      <w:r w:rsidR="00C6714C">
        <w:t>n</w:t>
      </w:r>
      <w:r w:rsidR="005230E8">
        <w:t xml:space="preserve"> to</w:t>
      </w:r>
      <w:r w:rsidR="003D17DB">
        <w:t xml:space="preserve"> the</w:t>
      </w:r>
      <w:r w:rsidR="005230E8">
        <w:t xml:space="preserve"> UE</w:t>
      </w:r>
      <w:r w:rsidR="003D17DB">
        <w:t>. This kind of scenario happen</w:t>
      </w:r>
      <w:r w:rsidR="00C6714C">
        <w:t>s</w:t>
      </w:r>
      <w:r w:rsidR="003D17DB">
        <w:t xml:space="preserve"> e.g. after initial access before RRC connection has been established</w:t>
      </w:r>
      <w:r w:rsidR="005230E8">
        <w:t>.</w:t>
      </w:r>
      <w:r w:rsidR="009C3D1A">
        <w:t xml:space="preserve"> </w:t>
      </w:r>
      <w:r w:rsidR="009C3D1A">
        <w:lastRenderedPageBreak/>
        <w:t xml:space="preserve">Two </w:t>
      </w:r>
      <w:r w:rsidR="00C6714C">
        <w:t>solution principles were identified in</w:t>
      </w:r>
      <w:r w:rsidR="009C3D1A">
        <w:t xml:space="preserve"> RAN1#88</w:t>
      </w:r>
      <w:r w:rsidR="007B0C04">
        <w:t xml:space="preserve"> [5]</w:t>
      </w:r>
      <w:r w:rsidR="009C3D1A">
        <w:t>: resource allocation via explicit signalling or via implicit resource mapping.</w:t>
      </w:r>
      <w:r w:rsidR="00C6714C">
        <w:t xml:space="preserve"> </w:t>
      </w:r>
    </w:p>
    <w:p w14:paraId="33A6573D" w14:textId="7D0F31D9" w:rsidR="009C3D1A" w:rsidRDefault="009C3D1A" w:rsidP="00FF24D1">
      <w:pPr>
        <w:spacing w:after="120"/>
        <w:jc w:val="both"/>
        <w:rPr>
          <w:lang w:val="en-US" w:eastAsia="x-none"/>
        </w:rPr>
      </w:pPr>
      <w:r>
        <w:rPr>
          <w:lang w:val="en-US" w:eastAsia="x-none"/>
        </w:rPr>
        <w:t xml:space="preserve">As the baseline resource allocation solution is based on explicit signaling, we see that the approach can be easily extended also to the case where UE has not yet received UE-specific configuration of PUCCH resources. The extension could simply be that a few </w:t>
      </w:r>
      <w:r w:rsidR="005230E8">
        <w:rPr>
          <w:lang w:val="en-US" w:eastAsia="x-none"/>
        </w:rPr>
        <w:t>cell-sp</w:t>
      </w:r>
      <w:r w:rsidR="00C6714C">
        <w:rPr>
          <w:lang w:val="en-US" w:eastAsia="x-none"/>
        </w:rPr>
        <w:t>e</w:t>
      </w:r>
      <w:r w:rsidR="005230E8">
        <w:rPr>
          <w:lang w:val="en-US" w:eastAsia="x-none"/>
        </w:rPr>
        <w:t>c</w:t>
      </w:r>
      <w:r w:rsidR="00C6714C">
        <w:rPr>
          <w:lang w:val="en-US" w:eastAsia="x-none"/>
        </w:rPr>
        <w:t>i</w:t>
      </w:r>
      <w:r w:rsidR="005230E8">
        <w:rPr>
          <w:lang w:val="en-US" w:eastAsia="x-none"/>
        </w:rPr>
        <w:t xml:space="preserve">fic PUCCH resource set </w:t>
      </w:r>
      <w:r>
        <w:rPr>
          <w:lang w:val="en-US" w:eastAsia="x-none"/>
        </w:rPr>
        <w:t xml:space="preserve">are made </w:t>
      </w:r>
      <w:r w:rsidR="005230E8">
        <w:rPr>
          <w:lang w:val="en-US" w:eastAsia="x-none"/>
        </w:rPr>
        <w:t xml:space="preserve">available for these </w:t>
      </w:r>
      <w:r w:rsidR="00292A48">
        <w:rPr>
          <w:lang w:val="en-US" w:eastAsia="x-none"/>
        </w:rPr>
        <w:t>cases</w:t>
      </w:r>
      <w:r w:rsidR="005230E8">
        <w:rPr>
          <w:lang w:val="en-US" w:eastAsia="x-none"/>
        </w:rPr>
        <w:t>.</w:t>
      </w:r>
      <w:r>
        <w:rPr>
          <w:lang w:val="en-US" w:eastAsia="x-none"/>
        </w:rPr>
        <w:t xml:space="preserve"> The sets would be predetermined, and a set</w:t>
      </w:r>
      <w:r w:rsidR="002E6AB0">
        <w:rPr>
          <w:lang w:val="en-US" w:eastAsia="x-none"/>
        </w:rPr>
        <w:t xml:space="preserve"> would be indicated to UE with couple of bits e.g. in random access response. UE would use this set of PUCCH resources until it is configured with a dedicated set of PUCCH resources via higher layer signaling. </w:t>
      </w:r>
      <w:r>
        <w:rPr>
          <w:lang w:val="en-US" w:eastAsia="x-none"/>
        </w:rPr>
        <w:t xml:space="preserve"> </w:t>
      </w:r>
      <w:r w:rsidR="005230E8">
        <w:rPr>
          <w:lang w:val="en-US" w:eastAsia="x-none"/>
        </w:rPr>
        <w:t xml:space="preserve"> </w:t>
      </w:r>
    </w:p>
    <w:p w14:paraId="718C792E" w14:textId="11C453F7" w:rsidR="0006049B" w:rsidRDefault="002E6AB0" w:rsidP="00071BFE">
      <w:pPr>
        <w:spacing w:after="240"/>
        <w:jc w:val="both"/>
        <w:rPr>
          <w:lang w:val="en-US" w:eastAsia="x-none"/>
        </w:rPr>
      </w:pPr>
      <w:r>
        <w:rPr>
          <w:lang w:val="en-US" w:eastAsia="x-none"/>
        </w:rPr>
        <w:t>On other hand, w</w:t>
      </w:r>
      <w:r w:rsidR="005230E8">
        <w:rPr>
          <w:lang w:val="en-US" w:eastAsia="x-none"/>
        </w:rPr>
        <w:t xml:space="preserve">e think that implicit determination is not a </w:t>
      </w:r>
      <w:r w:rsidR="0006049B">
        <w:rPr>
          <w:lang w:val="en-US" w:eastAsia="x-none"/>
        </w:rPr>
        <w:t>good approach for this scenario</w:t>
      </w:r>
      <w:r>
        <w:rPr>
          <w:lang w:val="en-US" w:eastAsia="x-none"/>
        </w:rPr>
        <w:t>. This is rather limited scenario, and it is simply not worth to specify whole implicit resource allocation mechanism, increasing system complexity, for such limited usage. Despite of limited usage, it would still have the main drawbacks of implicit resource allocation:</w:t>
      </w:r>
      <w:r w:rsidR="005230E8">
        <w:rPr>
          <w:lang w:val="en-US" w:eastAsia="x-none"/>
        </w:rPr>
        <w:t xml:space="preserve"> </w:t>
      </w:r>
      <w:r w:rsidR="0006049B">
        <w:rPr>
          <w:lang w:val="en-US" w:eastAsia="x-none"/>
        </w:rPr>
        <w:t>i</w:t>
      </w:r>
      <w:r w:rsidR="005230E8">
        <w:rPr>
          <w:lang w:val="en-US" w:eastAsia="x-none"/>
        </w:rPr>
        <w:t xml:space="preserve">t </w:t>
      </w:r>
      <w:r>
        <w:rPr>
          <w:lang w:val="en-US" w:eastAsia="x-none"/>
        </w:rPr>
        <w:t xml:space="preserve">easily </w:t>
      </w:r>
      <w:r w:rsidR="005230E8">
        <w:rPr>
          <w:lang w:val="en-US" w:eastAsia="x-none"/>
        </w:rPr>
        <w:t>results in excessive resource consumption</w:t>
      </w:r>
      <w:r>
        <w:rPr>
          <w:lang w:val="en-US" w:eastAsia="x-none"/>
        </w:rPr>
        <w:t xml:space="preserve"> or fragmentation</w:t>
      </w:r>
      <w:r w:rsidR="005230E8">
        <w:rPr>
          <w:lang w:val="en-US" w:eastAsia="x-none"/>
        </w:rPr>
        <w:t xml:space="preserve"> and creates scheduler </w:t>
      </w:r>
      <w:r w:rsidR="00C6714C">
        <w:rPr>
          <w:lang w:val="en-US" w:eastAsia="x-none"/>
        </w:rPr>
        <w:t xml:space="preserve">restrictions </w:t>
      </w:r>
      <w:r w:rsidR="005230E8">
        <w:rPr>
          <w:lang w:val="en-US" w:eastAsia="x-none"/>
        </w:rPr>
        <w:t xml:space="preserve">when combined with dynamic HARQ timing. </w:t>
      </w:r>
      <w:r>
        <w:rPr>
          <w:lang w:val="en-US" w:eastAsia="x-none"/>
        </w:rPr>
        <w:t>We</w:t>
      </w:r>
      <w:r w:rsidR="003D17DB">
        <w:rPr>
          <w:lang w:val="en-US" w:eastAsia="x-none"/>
        </w:rPr>
        <w:t xml:space="preserve"> don’t see a need for implicit HARQ-ACK resource allocation in the NR.</w:t>
      </w:r>
      <w:r w:rsidR="005230E8">
        <w:rPr>
          <w:lang w:val="en-US" w:eastAsia="x-none"/>
        </w:rPr>
        <w:t xml:space="preserve"> </w:t>
      </w:r>
    </w:p>
    <w:p w14:paraId="54E9913A" w14:textId="5FDE6C78" w:rsidR="0006049B" w:rsidRDefault="0006049B" w:rsidP="008F590D">
      <w:pPr>
        <w:spacing w:after="120"/>
        <w:ind w:left="1134" w:hanging="1134"/>
        <w:jc w:val="both"/>
        <w:rPr>
          <w:rFonts w:eastAsia="MS Mincho"/>
          <w:b/>
          <w:i/>
          <w:lang w:val="en-US" w:eastAsia="ja-JP"/>
        </w:rPr>
      </w:pPr>
      <w:r w:rsidRPr="006F0A2F">
        <w:rPr>
          <w:b/>
          <w:i/>
        </w:rPr>
        <w:t>Proposal #1:</w:t>
      </w:r>
      <w:r w:rsidRPr="00497498">
        <w:rPr>
          <w:b/>
        </w:rPr>
        <w:t xml:space="preserve"> </w:t>
      </w:r>
      <w:r>
        <w:rPr>
          <w:rFonts w:eastAsia="MS Mincho"/>
          <w:b/>
          <w:i/>
          <w:lang w:val="en-US" w:eastAsia="ja-JP"/>
        </w:rPr>
        <w:t>Define</w:t>
      </w:r>
      <w:r w:rsidRPr="006F0A2F">
        <w:rPr>
          <w:rFonts w:eastAsia="MS Mincho"/>
          <w:b/>
          <w:i/>
          <w:lang w:val="en-US" w:eastAsia="ja-JP"/>
        </w:rPr>
        <w:t xml:space="preserve"> a </w:t>
      </w:r>
      <w:r w:rsidR="002E6AB0">
        <w:rPr>
          <w:rFonts w:eastAsia="MS Mincho"/>
          <w:b/>
          <w:i/>
          <w:lang w:val="en-US" w:eastAsia="ja-JP"/>
        </w:rPr>
        <w:t>few predetermined</w:t>
      </w:r>
      <w:r w:rsidRPr="006F0A2F">
        <w:rPr>
          <w:rFonts w:eastAsia="MS Mincho"/>
          <w:b/>
          <w:i/>
          <w:lang w:val="en-US" w:eastAsia="ja-JP"/>
        </w:rPr>
        <w:t xml:space="preserve"> set</w:t>
      </w:r>
      <w:r w:rsidR="002E6AB0">
        <w:rPr>
          <w:rFonts w:eastAsia="MS Mincho"/>
          <w:b/>
          <w:i/>
          <w:lang w:val="en-US" w:eastAsia="ja-JP"/>
        </w:rPr>
        <w:t>s</w:t>
      </w:r>
      <w:r w:rsidRPr="006F0A2F">
        <w:rPr>
          <w:rFonts w:eastAsia="MS Mincho"/>
          <w:b/>
          <w:i/>
          <w:lang w:val="en-US" w:eastAsia="ja-JP"/>
        </w:rPr>
        <w:t xml:space="preserve"> of </w:t>
      </w:r>
      <w:r>
        <w:rPr>
          <w:rFonts w:eastAsia="MS Mincho"/>
          <w:b/>
          <w:i/>
          <w:lang w:val="en-US" w:eastAsia="ja-JP"/>
        </w:rPr>
        <w:t>PUCCH HARQ-ACK resources</w:t>
      </w:r>
      <w:r w:rsidRPr="006F0A2F">
        <w:rPr>
          <w:rFonts w:eastAsia="MS Mincho"/>
          <w:b/>
          <w:i/>
          <w:lang w:val="en-US" w:eastAsia="ja-JP"/>
        </w:rPr>
        <w:t xml:space="preserve"> for the case when the </w:t>
      </w:r>
      <w:r w:rsidR="009C3D1A">
        <w:rPr>
          <w:rFonts w:eastAsia="MS Mincho"/>
          <w:b/>
          <w:i/>
          <w:lang w:val="en-US" w:eastAsia="ja-JP"/>
        </w:rPr>
        <w:t xml:space="preserve">dedicated </w:t>
      </w:r>
      <w:r>
        <w:rPr>
          <w:rFonts w:eastAsia="MS Mincho"/>
          <w:b/>
          <w:i/>
          <w:lang w:val="en-US" w:eastAsia="ja-JP"/>
        </w:rPr>
        <w:t>resources</w:t>
      </w:r>
      <w:r w:rsidRPr="006F0A2F">
        <w:rPr>
          <w:rFonts w:eastAsia="MS Mincho"/>
          <w:b/>
          <w:i/>
          <w:lang w:val="en-US" w:eastAsia="ja-JP"/>
        </w:rPr>
        <w:t xml:space="preserve"> are unknown to UE.</w:t>
      </w:r>
    </w:p>
    <w:p w14:paraId="1D17F2D3" w14:textId="3183C2FA" w:rsidR="00C74270" w:rsidRDefault="00C74270" w:rsidP="0006049B">
      <w:pPr>
        <w:spacing w:after="120"/>
        <w:jc w:val="both"/>
        <w:rPr>
          <w:rFonts w:eastAsia="MS Mincho"/>
          <w:b/>
          <w:i/>
          <w:lang w:val="en-US" w:eastAsia="ja-JP"/>
        </w:rPr>
      </w:pPr>
      <w:r>
        <w:rPr>
          <w:b/>
          <w:i/>
        </w:rPr>
        <w:t>Proposal #2</w:t>
      </w:r>
      <w:r w:rsidRPr="006F0A2F">
        <w:rPr>
          <w:b/>
          <w:i/>
        </w:rPr>
        <w:t>:</w:t>
      </w:r>
      <w:r w:rsidRPr="00497498">
        <w:rPr>
          <w:b/>
        </w:rPr>
        <w:t xml:space="preserve"> </w:t>
      </w:r>
      <w:r>
        <w:rPr>
          <w:rFonts w:eastAsia="MS Mincho"/>
          <w:b/>
          <w:i/>
          <w:lang w:val="en-US" w:eastAsia="ja-JP"/>
        </w:rPr>
        <w:t>One of the predetermined sets is indicated to UE during random access procedure.</w:t>
      </w:r>
    </w:p>
    <w:p w14:paraId="5E6BBD28" w14:textId="762F0624" w:rsidR="009C19F3" w:rsidRDefault="00DC39F3" w:rsidP="00071BFE">
      <w:pPr>
        <w:spacing w:after="240"/>
        <w:rPr>
          <w:rFonts w:eastAsia="MS Mincho"/>
          <w:b/>
          <w:i/>
          <w:lang w:val="en-US" w:eastAsia="ja-JP"/>
        </w:rPr>
      </w:pPr>
      <w:r>
        <w:rPr>
          <w:b/>
          <w:i/>
        </w:rPr>
        <w:t>Proposal</w:t>
      </w:r>
      <w:r w:rsidR="003D17DB" w:rsidRPr="006F0A2F">
        <w:rPr>
          <w:b/>
          <w:i/>
        </w:rPr>
        <w:t xml:space="preserve"> #</w:t>
      </w:r>
      <w:r w:rsidR="00C74270">
        <w:rPr>
          <w:b/>
          <w:i/>
        </w:rPr>
        <w:t>3</w:t>
      </w:r>
      <w:r w:rsidR="003D17DB" w:rsidRPr="00497498">
        <w:rPr>
          <w:b/>
        </w:rPr>
        <w:t xml:space="preserve">: </w:t>
      </w:r>
      <w:r w:rsidR="007F449E">
        <w:rPr>
          <w:rFonts w:eastAsia="MS Mincho"/>
          <w:b/>
          <w:i/>
          <w:lang w:val="en-US" w:eastAsia="ja-JP"/>
        </w:rPr>
        <w:t>I</w:t>
      </w:r>
      <w:r w:rsidR="003D17DB">
        <w:rPr>
          <w:rFonts w:eastAsia="MS Mincho"/>
          <w:b/>
          <w:i/>
          <w:lang w:val="en-US" w:eastAsia="ja-JP"/>
        </w:rPr>
        <w:t xml:space="preserve">mplicit HARQ-ACK resource allocation </w:t>
      </w:r>
      <w:r w:rsidR="007F449E">
        <w:rPr>
          <w:rFonts w:eastAsia="MS Mincho"/>
          <w:b/>
          <w:i/>
          <w:lang w:val="en-US" w:eastAsia="ja-JP"/>
        </w:rPr>
        <w:t xml:space="preserve">is not supported </w:t>
      </w:r>
      <w:r w:rsidR="006123DA">
        <w:rPr>
          <w:rFonts w:eastAsia="MS Mincho"/>
          <w:b/>
          <w:i/>
          <w:lang w:val="en-US" w:eastAsia="ja-JP"/>
        </w:rPr>
        <w:t>in</w:t>
      </w:r>
      <w:r w:rsidR="003D17DB">
        <w:rPr>
          <w:rFonts w:eastAsia="MS Mincho"/>
          <w:b/>
          <w:i/>
          <w:lang w:val="en-US" w:eastAsia="ja-JP"/>
        </w:rPr>
        <w:t xml:space="preserve"> NR</w:t>
      </w:r>
      <w:r w:rsidR="003D17DB" w:rsidRPr="00815C93">
        <w:rPr>
          <w:rFonts w:eastAsia="MS Mincho"/>
          <w:b/>
          <w:i/>
          <w:lang w:val="en-US" w:eastAsia="ja-JP"/>
        </w:rPr>
        <w:t>.</w:t>
      </w:r>
    </w:p>
    <w:p w14:paraId="791D4905" w14:textId="4BCDFD0B" w:rsidR="005A1639" w:rsidRPr="001F7633" w:rsidRDefault="005A1639" w:rsidP="001F7633">
      <w:pPr>
        <w:spacing w:after="120"/>
        <w:jc w:val="both"/>
      </w:pPr>
      <w:r>
        <w:t>Another open issue</w:t>
      </w:r>
      <w:r w:rsidR="00FB7955">
        <w:t xml:space="preserve"> on</w:t>
      </w:r>
      <w:r>
        <w:t xml:space="preserve"> PUCCH resource allocation relates to the configuration of PUCCH resource set as well as to the size of PUCCH resource set, corresponding to the DCI field size used to dynamically indicate the used PUCCH </w:t>
      </w:r>
      <w:r w:rsidRPr="001F7633">
        <w:t xml:space="preserve">resource. </w:t>
      </w:r>
      <w:r w:rsidR="007E48E8" w:rsidRPr="001F7633">
        <w:t>The key</w:t>
      </w:r>
      <w:r w:rsidRPr="001F7633">
        <w:t xml:space="preserve"> motivation for the </w:t>
      </w:r>
      <w:r w:rsidR="007E48E8" w:rsidRPr="001F7633">
        <w:t>dynamic resource indication is to allow a certain PUCCH resource to be configured to multiple UEs, hence,</w:t>
      </w:r>
      <w:r w:rsidR="00FB7955">
        <w:t xml:space="preserve"> improving UL resource usage</w:t>
      </w:r>
      <w:r w:rsidR="007E48E8" w:rsidRPr="001F7633">
        <w:t xml:space="preserve"> while avoiding significant DL scheduling restriction</w:t>
      </w:r>
      <w:r w:rsidR="00FB7955">
        <w:t>s</w:t>
      </w:r>
      <w:r w:rsidR="007E48E8" w:rsidRPr="001F7633">
        <w:t xml:space="preserve"> caused by </w:t>
      </w:r>
      <w:r w:rsidR="00FB7955">
        <w:t xml:space="preserve">avoidance of </w:t>
      </w:r>
      <w:r w:rsidR="007E48E8" w:rsidRPr="001F7633">
        <w:t xml:space="preserve">multiple UEs reporting their HARQ feedback on the same PUCCH resource.  </w:t>
      </w:r>
    </w:p>
    <w:p w14:paraId="364FB9F1" w14:textId="7CF0C67F" w:rsidR="001C1A7F" w:rsidRPr="001F7633" w:rsidRDefault="0066489D" w:rsidP="00AA2415">
      <w:pPr>
        <w:spacing w:after="60"/>
        <w:jc w:val="both"/>
        <w:rPr>
          <w:lang w:val="en-US"/>
        </w:rPr>
      </w:pPr>
      <w:r w:rsidRPr="001F7633">
        <w:rPr>
          <w:lang w:val="en-US"/>
        </w:rPr>
        <w:t>In addition to the avoidance of PUCCH collisions, t</w:t>
      </w:r>
      <w:r w:rsidR="007E48E8" w:rsidRPr="001F7633">
        <w:rPr>
          <w:lang w:val="en-US"/>
        </w:rPr>
        <w:t xml:space="preserve">here are </w:t>
      </w:r>
      <w:r w:rsidR="00D319E0">
        <w:rPr>
          <w:lang w:val="en-US"/>
        </w:rPr>
        <w:t>also other situations where PUCCH resource configuration need to be changed</w:t>
      </w:r>
      <w:r w:rsidR="00CF2869" w:rsidRPr="001F7633">
        <w:rPr>
          <w:lang w:val="en-US"/>
        </w:rPr>
        <w:t xml:space="preserve"> (not only for HARQ-ACK but also for periodic </w:t>
      </w:r>
      <w:r w:rsidR="00FB7955">
        <w:rPr>
          <w:lang w:val="en-US"/>
        </w:rPr>
        <w:t xml:space="preserve">PUCCH </w:t>
      </w:r>
      <w:r w:rsidR="00CF2869" w:rsidRPr="001F7633">
        <w:rPr>
          <w:lang w:val="en-US"/>
        </w:rPr>
        <w:t>resources like SR)</w:t>
      </w:r>
      <w:r w:rsidR="007E48E8" w:rsidRPr="001F7633">
        <w:rPr>
          <w:lang w:val="en-US"/>
        </w:rPr>
        <w:t xml:space="preserve"> for an UE: </w:t>
      </w:r>
    </w:p>
    <w:p w14:paraId="352C1761" w14:textId="1727761A" w:rsidR="007E48E8" w:rsidRPr="0039143D" w:rsidRDefault="00973268" w:rsidP="00071BFE">
      <w:pPr>
        <w:pStyle w:val="ListParagraph"/>
        <w:numPr>
          <w:ilvl w:val="0"/>
          <w:numId w:val="40"/>
        </w:numPr>
        <w:spacing w:after="60"/>
        <w:jc w:val="both"/>
        <w:rPr>
          <w:lang w:val="en-US"/>
        </w:rPr>
      </w:pPr>
      <w:r w:rsidRPr="00071BFE">
        <w:rPr>
          <w:sz w:val="20"/>
          <w:szCs w:val="20"/>
          <w:lang w:val="en-US"/>
        </w:rPr>
        <w:t>UEs will move in and out from cell, as well as change their RRC state, causing variations on the number of UEs connected to the cell. This means need to re-arrange the PUCCH resource configurations to reduce fragmentation of UL resources.</w:t>
      </w:r>
      <w:r w:rsidR="007E48E8" w:rsidRPr="00071BFE">
        <w:rPr>
          <w:sz w:val="20"/>
          <w:szCs w:val="20"/>
          <w:lang w:val="en-US"/>
        </w:rPr>
        <w:t xml:space="preserve"> </w:t>
      </w:r>
    </w:p>
    <w:p w14:paraId="244C93C7" w14:textId="340D4463" w:rsidR="007E48E8" w:rsidRPr="0039143D" w:rsidRDefault="00973268" w:rsidP="00071BFE">
      <w:pPr>
        <w:pStyle w:val="ListParagraph"/>
        <w:numPr>
          <w:ilvl w:val="0"/>
          <w:numId w:val="40"/>
        </w:numPr>
        <w:spacing w:after="60"/>
        <w:jc w:val="both"/>
        <w:rPr>
          <w:lang w:val="en-US"/>
        </w:rPr>
      </w:pPr>
      <w:r w:rsidRPr="00071BFE">
        <w:rPr>
          <w:sz w:val="20"/>
          <w:szCs w:val="20"/>
          <w:lang w:val="en-US"/>
        </w:rPr>
        <w:t>Path loss will change with the movement of UE. This means that UE may need change resources from short PUCCH to long PUCCH or vice versa.</w:t>
      </w:r>
    </w:p>
    <w:p w14:paraId="7C056766" w14:textId="37188B9C" w:rsidR="00CF2869" w:rsidRPr="00071BFE" w:rsidRDefault="00CF2869" w:rsidP="00071BFE">
      <w:pPr>
        <w:pStyle w:val="ListParagraph"/>
        <w:numPr>
          <w:ilvl w:val="0"/>
          <w:numId w:val="40"/>
        </w:numPr>
        <w:spacing w:after="120"/>
        <w:ind w:left="714" w:hanging="357"/>
        <w:jc w:val="both"/>
        <w:rPr>
          <w:lang w:val="en-US"/>
        </w:rPr>
      </w:pPr>
      <w:r w:rsidRPr="00071BFE">
        <w:rPr>
          <w:sz w:val="20"/>
          <w:szCs w:val="20"/>
          <w:lang w:val="en-US"/>
        </w:rPr>
        <w:t>Th</w:t>
      </w:r>
      <w:r w:rsidR="00577C0F" w:rsidRPr="00071BFE">
        <w:rPr>
          <w:sz w:val="20"/>
          <w:szCs w:val="20"/>
          <w:lang w:val="en-US"/>
        </w:rPr>
        <w:t xml:space="preserve">e number of actually reported </w:t>
      </w:r>
      <w:r w:rsidRPr="00071BFE">
        <w:rPr>
          <w:sz w:val="20"/>
          <w:szCs w:val="20"/>
          <w:lang w:val="en-US"/>
        </w:rPr>
        <w:t>HARQ-ACK bits changes</w:t>
      </w:r>
      <w:r w:rsidR="00577C0F" w:rsidRPr="00071BFE">
        <w:rPr>
          <w:sz w:val="20"/>
          <w:szCs w:val="20"/>
          <w:lang w:val="en-US"/>
        </w:rPr>
        <w:t xml:space="preserve"> in CA not only with scheduling decisions but also with </w:t>
      </w:r>
      <w:r w:rsidR="0066489D" w:rsidRPr="00071BFE">
        <w:rPr>
          <w:sz w:val="20"/>
          <w:szCs w:val="20"/>
          <w:lang w:val="en-US"/>
        </w:rPr>
        <w:t xml:space="preserve">the </w:t>
      </w:r>
      <w:r w:rsidR="00577C0F" w:rsidRPr="00071BFE">
        <w:rPr>
          <w:sz w:val="20"/>
          <w:szCs w:val="20"/>
          <w:lang w:val="en-US"/>
        </w:rPr>
        <w:t xml:space="preserve">activation/de-activation of SCells. </w:t>
      </w:r>
      <w:r w:rsidR="0066489D" w:rsidRPr="00071BFE">
        <w:rPr>
          <w:sz w:val="20"/>
          <w:szCs w:val="20"/>
          <w:lang w:val="en-US"/>
        </w:rPr>
        <w:t xml:space="preserve">In the case that HARQ-ACK codebook </w:t>
      </w:r>
      <w:r w:rsidR="001F7633" w:rsidRPr="00071BFE">
        <w:rPr>
          <w:sz w:val="20"/>
          <w:szCs w:val="20"/>
          <w:lang w:val="en-US"/>
        </w:rPr>
        <w:t>is agreed to adapt</w:t>
      </w:r>
      <w:r w:rsidR="0066489D" w:rsidRPr="00071BFE">
        <w:rPr>
          <w:sz w:val="20"/>
          <w:szCs w:val="20"/>
          <w:lang w:val="en-US"/>
        </w:rPr>
        <w:t xml:space="preserve"> to </w:t>
      </w:r>
      <w:r w:rsidR="00DE5666">
        <w:rPr>
          <w:sz w:val="20"/>
          <w:szCs w:val="20"/>
          <w:lang w:val="en-US"/>
        </w:rPr>
        <w:t xml:space="preserve">the number of active </w:t>
      </w:r>
      <w:r w:rsidR="00DE5666" w:rsidRPr="00AA2415">
        <w:rPr>
          <w:sz w:val="20"/>
          <w:szCs w:val="20"/>
          <w:lang w:val="en-US"/>
        </w:rPr>
        <w:t>SCells</w:t>
      </w:r>
      <w:r w:rsidR="0066489D" w:rsidRPr="00071BFE">
        <w:rPr>
          <w:sz w:val="20"/>
          <w:szCs w:val="20"/>
          <w:lang w:val="en-US"/>
        </w:rPr>
        <w:t xml:space="preserve">, </w:t>
      </w:r>
      <w:r w:rsidR="001F7633" w:rsidRPr="00071BFE">
        <w:rPr>
          <w:sz w:val="20"/>
          <w:szCs w:val="20"/>
          <w:lang w:val="en-US"/>
        </w:rPr>
        <w:t xml:space="preserve">it is attractive to support also the adaptation of the used PUCCH resources to the number of </w:t>
      </w:r>
      <w:r w:rsidR="00DE5666" w:rsidRPr="00071BFE">
        <w:rPr>
          <w:sz w:val="20"/>
          <w:szCs w:val="20"/>
          <w:lang w:val="en-US"/>
        </w:rPr>
        <w:t>activate</w:t>
      </w:r>
      <w:r w:rsidR="001F7633" w:rsidRPr="00071BFE">
        <w:rPr>
          <w:sz w:val="20"/>
          <w:szCs w:val="20"/>
          <w:lang w:val="en-US"/>
        </w:rPr>
        <w:t xml:space="preserve"> SCells.</w:t>
      </w:r>
      <w:r w:rsidR="0066489D" w:rsidRPr="00071BFE">
        <w:rPr>
          <w:sz w:val="20"/>
          <w:szCs w:val="20"/>
          <w:lang w:val="en-US"/>
        </w:rPr>
        <w:t xml:space="preserve"> </w:t>
      </w:r>
      <w:r w:rsidR="00577C0F" w:rsidRPr="00071BFE">
        <w:rPr>
          <w:sz w:val="20"/>
          <w:szCs w:val="20"/>
          <w:lang w:val="en-US"/>
        </w:rPr>
        <w:t xml:space="preserve"> </w:t>
      </w:r>
    </w:p>
    <w:p w14:paraId="17F1BA2E" w14:textId="3CE9E4CA" w:rsidR="001F7633" w:rsidRPr="001F7633" w:rsidRDefault="001F7633" w:rsidP="00AA2415">
      <w:pPr>
        <w:spacing w:after="60"/>
        <w:jc w:val="both"/>
        <w:rPr>
          <w:lang w:val="en-US"/>
        </w:rPr>
      </w:pPr>
      <w:r w:rsidRPr="001F7633">
        <w:rPr>
          <w:lang w:val="en-US"/>
        </w:rPr>
        <w:t xml:space="preserve">There are several ways to </w:t>
      </w:r>
      <w:r w:rsidR="00D319E0">
        <w:rPr>
          <w:lang w:val="en-US"/>
        </w:rPr>
        <w:t>change or select a different PUCCH resource configuration</w:t>
      </w:r>
      <w:r w:rsidRPr="001F7633">
        <w:rPr>
          <w:lang w:val="en-US"/>
        </w:rPr>
        <w:t>:</w:t>
      </w:r>
    </w:p>
    <w:p w14:paraId="0CB3208C" w14:textId="183DE37B" w:rsidR="001F7633" w:rsidRDefault="00D319E0" w:rsidP="00071BFE">
      <w:pPr>
        <w:pStyle w:val="ListParagraph"/>
        <w:numPr>
          <w:ilvl w:val="0"/>
          <w:numId w:val="42"/>
        </w:numPr>
        <w:spacing w:after="60"/>
        <w:jc w:val="both"/>
        <w:rPr>
          <w:lang w:val="en-US"/>
        </w:rPr>
      </w:pPr>
      <w:r>
        <w:rPr>
          <w:sz w:val="20"/>
          <w:szCs w:val="20"/>
          <w:lang w:val="en-US"/>
        </w:rPr>
        <w:t>By</w:t>
      </w:r>
      <w:r w:rsidR="001F7633">
        <w:rPr>
          <w:sz w:val="20"/>
          <w:szCs w:val="20"/>
          <w:lang w:val="en-US"/>
        </w:rPr>
        <w:t xml:space="preserve"> </w:t>
      </w:r>
      <w:r w:rsidR="001F7633" w:rsidRPr="001F7633">
        <w:rPr>
          <w:sz w:val="20"/>
          <w:szCs w:val="20"/>
          <w:lang w:val="en-US"/>
        </w:rPr>
        <w:t>RRC reconfi</w:t>
      </w:r>
      <w:r w:rsidR="001F7633">
        <w:rPr>
          <w:sz w:val="20"/>
          <w:szCs w:val="20"/>
          <w:lang w:val="en-US"/>
        </w:rPr>
        <w:t>guration. However, t</w:t>
      </w:r>
      <w:r w:rsidR="0039143D">
        <w:rPr>
          <w:sz w:val="20"/>
          <w:szCs w:val="20"/>
          <w:lang w:val="en-US"/>
        </w:rPr>
        <w:t>his leads to considerable</w:t>
      </w:r>
      <w:r w:rsidR="001F7633">
        <w:rPr>
          <w:sz w:val="20"/>
          <w:szCs w:val="20"/>
          <w:lang w:val="en-US"/>
        </w:rPr>
        <w:t xml:space="preserve"> signaling overhead, especially if PUCCH re</w:t>
      </w:r>
      <w:r w:rsidR="0039143D">
        <w:rPr>
          <w:sz w:val="20"/>
          <w:szCs w:val="20"/>
          <w:lang w:val="en-US"/>
        </w:rPr>
        <w:t>sources need to be rearranged for</w:t>
      </w:r>
      <w:r w:rsidR="001F7633">
        <w:rPr>
          <w:sz w:val="20"/>
          <w:szCs w:val="20"/>
          <w:lang w:val="en-US"/>
        </w:rPr>
        <w:t xml:space="preserve"> multiple UEs.</w:t>
      </w:r>
    </w:p>
    <w:p w14:paraId="6BC37185" w14:textId="1B0E2DBF" w:rsidR="001F7633" w:rsidRDefault="00D319E0" w:rsidP="00071BFE">
      <w:pPr>
        <w:pStyle w:val="ListParagraph"/>
        <w:numPr>
          <w:ilvl w:val="0"/>
          <w:numId w:val="42"/>
        </w:numPr>
        <w:spacing w:after="60"/>
        <w:jc w:val="both"/>
        <w:rPr>
          <w:lang w:val="en-US"/>
        </w:rPr>
      </w:pPr>
      <w:r>
        <w:rPr>
          <w:sz w:val="20"/>
          <w:szCs w:val="20"/>
          <w:lang w:val="en-US"/>
        </w:rPr>
        <w:t>By extending dynamic indication</w:t>
      </w:r>
      <w:r w:rsidR="00FB7955">
        <w:rPr>
          <w:sz w:val="20"/>
          <w:szCs w:val="20"/>
          <w:lang w:val="en-US"/>
        </w:rPr>
        <w:t xml:space="preserve"> in DCI</w:t>
      </w:r>
      <w:r>
        <w:rPr>
          <w:sz w:val="20"/>
          <w:szCs w:val="20"/>
          <w:lang w:val="en-US"/>
        </w:rPr>
        <w:t>, that is, by e</w:t>
      </w:r>
      <w:r w:rsidR="001572A1">
        <w:rPr>
          <w:sz w:val="20"/>
          <w:szCs w:val="20"/>
          <w:lang w:val="en-US"/>
        </w:rPr>
        <w:t>xtending the set of configured PUCCH resources as well as DCI field for dynamic indication of PUCCH resource. However, t</w:t>
      </w:r>
      <w:r>
        <w:rPr>
          <w:sz w:val="20"/>
          <w:szCs w:val="20"/>
          <w:lang w:val="en-US"/>
        </w:rPr>
        <w:t>his leads to unnecessary</w:t>
      </w:r>
      <w:r w:rsidR="001572A1">
        <w:rPr>
          <w:sz w:val="20"/>
          <w:szCs w:val="20"/>
          <w:lang w:val="en-US"/>
        </w:rPr>
        <w:t xml:space="preserve"> increase in DCI overhead</w:t>
      </w:r>
      <w:r>
        <w:rPr>
          <w:sz w:val="20"/>
          <w:szCs w:val="20"/>
          <w:lang w:val="en-US"/>
        </w:rPr>
        <w:t xml:space="preserve"> that is always present when UE is scheduled – also when there is no need to change PUCCH resource configuration. Additionally, this mechanism is not applicable for periodic PUCCH resources.  </w:t>
      </w:r>
    </w:p>
    <w:p w14:paraId="3AFB4193" w14:textId="28D04E43" w:rsidR="001572A1" w:rsidRPr="0039143D" w:rsidRDefault="001572A1" w:rsidP="00071BFE">
      <w:pPr>
        <w:pStyle w:val="ListParagraph"/>
        <w:numPr>
          <w:ilvl w:val="0"/>
          <w:numId w:val="42"/>
        </w:numPr>
        <w:spacing w:after="60"/>
        <w:jc w:val="both"/>
        <w:rPr>
          <w:lang w:val="en-US"/>
        </w:rPr>
      </w:pPr>
      <w:r>
        <w:rPr>
          <w:sz w:val="20"/>
          <w:szCs w:val="20"/>
          <w:lang w:val="en-US"/>
        </w:rPr>
        <w:t>Configuring multiple PUCCH resource sets and selecting dynamically the used PUCCH resource set based on the size of dynamically adapted HARQ-ACK codebook (as</w:t>
      </w:r>
      <w:r w:rsidR="00D319E0">
        <w:rPr>
          <w:sz w:val="20"/>
          <w:szCs w:val="20"/>
          <w:lang w:val="en-US"/>
        </w:rPr>
        <w:t xml:space="preserve"> is done</w:t>
      </w:r>
      <w:r>
        <w:rPr>
          <w:sz w:val="20"/>
          <w:szCs w:val="20"/>
          <w:lang w:val="en-US"/>
        </w:rPr>
        <w:t xml:space="preserve"> in LTE</w:t>
      </w:r>
      <w:r w:rsidR="00D319E0">
        <w:rPr>
          <w:sz w:val="20"/>
          <w:szCs w:val="20"/>
          <w:lang w:val="en-US"/>
        </w:rPr>
        <w:t xml:space="preserve"> for PUCCH formats 3 and 4/5</w:t>
      </w:r>
      <w:r>
        <w:rPr>
          <w:sz w:val="20"/>
          <w:szCs w:val="20"/>
          <w:lang w:val="en-US"/>
        </w:rPr>
        <w:t xml:space="preserve">). </w:t>
      </w:r>
      <w:r w:rsidRPr="0039143D">
        <w:rPr>
          <w:sz w:val="20"/>
          <w:szCs w:val="20"/>
          <w:lang w:val="en-US" w:eastAsia="en-US"/>
        </w:rPr>
        <w:t>However, this</w:t>
      </w:r>
      <w:r w:rsidR="00745625">
        <w:rPr>
          <w:sz w:val="20"/>
          <w:szCs w:val="20"/>
          <w:lang w:val="en-US" w:eastAsia="en-US"/>
        </w:rPr>
        <w:t xml:space="preserve"> mechanism applies only to the changes on the HARQ feedback size.</w:t>
      </w:r>
    </w:p>
    <w:p w14:paraId="251C8C0D" w14:textId="04B6C6B1" w:rsidR="00745625" w:rsidRPr="00AA2415" w:rsidRDefault="00BE0631" w:rsidP="00071BFE">
      <w:pPr>
        <w:pStyle w:val="ListParagraph"/>
        <w:numPr>
          <w:ilvl w:val="0"/>
          <w:numId w:val="42"/>
        </w:numPr>
        <w:spacing w:after="120"/>
        <w:ind w:left="714" w:hanging="357"/>
        <w:jc w:val="both"/>
        <w:rPr>
          <w:lang w:val="en-US"/>
        </w:rPr>
      </w:pPr>
      <w:r>
        <w:rPr>
          <w:sz w:val="20"/>
          <w:szCs w:val="20"/>
          <w:lang w:val="en-US" w:eastAsia="en-US"/>
        </w:rPr>
        <w:t>By MAC signaling.</w:t>
      </w:r>
      <w:r w:rsidR="00A74B00">
        <w:rPr>
          <w:sz w:val="20"/>
          <w:szCs w:val="20"/>
          <w:lang w:val="en-US" w:eastAsia="en-US"/>
        </w:rPr>
        <w:t xml:space="preserve"> UE would be configured with multiple sets of PUCCH resources via RRC, and MAC CE would be used to select one PUCCH resource set. DCI field </w:t>
      </w:r>
      <w:r w:rsidR="00DE5666">
        <w:rPr>
          <w:sz w:val="20"/>
          <w:szCs w:val="20"/>
          <w:lang w:val="en-US" w:eastAsia="en-US"/>
        </w:rPr>
        <w:t>would be used to select the PUCCH resource used for HARQ feedback.</w:t>
      </w:r>
      <w:r w:rsidR="009F2A46">
        <w:rPr>
          <w:sz w:val="20"/>
          <w:szCs w:val="20"/>
          <w:lang w:val="en-US" w:eastAsia="en-US"/>
        </w:rPr>
        <w:t xml:space="preserve"> </w:t>
      </w:r>
      <w:r w:rsidR="00F264C1">
        <w:rPr>
          <w:sz w:val="20"/>
          <w:szCs w:val="20"/>
          <w:lang w:val="en-US" w:eastAsia="en-US"/>
        </w:rPr>
        <w:t>This is illustrated in Figure 1.</w:t>
      </w:r>
      <w:r w:rsidR="00DE5666">
        <w:rPr>
          <w:sz w:val="20"/>
          <w:szCs w:val="20"/>
          <w:lang w:val="en-US" w:eastAsia="en-US"/>
        </w:rPr>
        <w:t xml:space="preserve"> </w:t>
      </w:r>
    </w:p>
    <w:p w14:paraId="2F1E101A" w14:textId="2A33D94D" w:rsidR="00745625" w:rsidRPr="0039143D" w:rsidRDefault="00DE5666" w:rsidP="00AA2415">
      <w:pPr>
        <w:spacing w:after="240"/>
        <w:jc w:val="both"/>
      </w:pPr>
      <w:r>
        <w:rPr>
          <w:lang w:val="en-US"/>
        </w:rPr>
        <w:t>From the mechanisms above, we see the use of MAC signaling</w:t>
      </w:r>
      <w:r w:rsidR="00EE13CC">
        <w:rPr>
          <w:lang w:val="en-US"/>
        </w:rPr>
        <w:t xml:space="preserve"> attractive as it provides sufficient flexibility without increasing DCI size.</w:t>
      </w:r>
      <w:r w:rsidR="00FB7955">
        <w:rPr>
          <w:lang w:val="en-US"/>
        </w:rPr>
        <w:t xml:space="preserve"> It is also sufficiently reliable.</w:t>
      </w:r>
      <w:r w:rsidR="00EE13CC">
        <w:rPr>
          <w:lang w:val="en-US"/>
        </w:rPr>
        <w:t xml:space="preserve"> However, the signaling latency should be aligned with the latency of SCell activation/deactivation. Hence the design depends on the CA design.  </w:t>
      </w:r>
      <w:r>
        <w:rPr>
          <w:lang w:val="en-US"/>
        </w:rPr>
        <w:t xml:space="preserve"> </w:t>
      </w:r>
    </w:p>
    <w:p w14:paraId="3A172BA8" w14:textId="439F25A5" w:rsidR="001F7633" w:rsidRDefault="009F2A46" w:rsidP="00AA2415">
      <w:pPr>
        <w:spacing w:after="120"/>
        <w:ind w:left="1134" w:hanging="1134"/>
        <w:jc w:val="both"/>
        <w:rPr>
          <w:rFonts w:eastAsia="MS Mincho"/>
          <w:b/>
          <w:i/>
          <w:lang w:val="en-US" w:eastAsia="ja-JP"/>
        </w:rPr>
      </w:pPr>
      <w:r>
        <w:rPr>
          <w:b/>
          <w:i/>
        </w:rPr>
        <w:t>Proposal #4</w:t>
      </w:r>
      <w:r w:rsidR="001F7633" w:rsidRPr="006F0A2F">
        <w:rPr>
          <w:b/>
          <w:i/>
        </w:rPr>
        <w:t>:</w:t>
      </w:r>
      <w:r w:rsidR="001F7633" w:rsidRPr="00497498">
        <w:rPr>
          <w:b/>
        </w:rPr>
        <w:t xml:space="preserve"> </w:t>
      </w:r>
      <w:r>
        <w:rPr>
          <w:rFonts w:eastAsia="MS Mincho"/>
          <w:b/>
          <w:i/>
          <w:lang w:val="en-US" w:eastAsia="ja-JP"/>
        </w:rPr>
        <w:t>Set of PUCCH resources for HARQ feedback can be selected from RRC configured PUCCH resource sets</w:t>
      </w:r>
      <w:r w:rsidR="00AA2415">
        <w:rPr>
          <w:rFonts w:eastAsia="MS Mincho"/>
          <w:b/>
          <w:i/>
          <w:lang w:val="en-US" w:eastAsia="ja-JP"/>
        </w:rPr>
        <w:t xml:space="preserve"> [by MAC signaling]</w:t>
      </w:r>
      <w:r>
        <w:rPr>
          <w:rFonts w:eastAsia="MS Mincho"/>
          <w:b/>
          <w:i/>
          <w:lang w:val="en-US" w:eastAsia="ja-JP"/>
        </w:rPr>
        <w:t>.</w:t>
      </w:r>
    </w:p>
    <w:p w14:paraId="45FF96E9" w14:textId="312449B2" w:rsidR="009F2A46" w:rsidRDefault="009F2A46" w:rsidP="00071BFE">
      <w:pPr>
        <w:spacing w:after="240"/>
        <w:ind w:left="1134" w:hanging="1134"/>
        <w:jc w:val="both"/>
        <w:rPr>
          <w:rFonts w:eastAsia="MS Mincho"/>
          <w:b/>
          <w:i/>
          <w:lang w:val="en-US" w:eastAsia="ja-JP"/>
        </w:rPr>
      </w:pPr>
      <w:r>
        <w:rPr>
          <w:b/>
          <w:i/>
        </w:rPr>
        <w:t>Proposal #5</w:t>
      </w:r>
      <w:r w:rsidRPr="006F0A2F">
        <w:rPr>
          <w:b/>
          <w:i/>
        </w:rPr>
        <w:t>:</w:t>
      </w:r>
      <w:r w:rsidRPr="00497498">
        <w:rPr>
          <w:b/>
        </w:rPr>
        <w:t xml:space="preserve"> </w:t>
      </w:r>
      <w:r>
        <w:rPr>
          <w:rFonts w:eastAsia="MS Mincho"/>
          <w:b/>
          <w:i/>
          <w:lang w:val="en-US" w:eastAsia="ja-JP"/>
        </w:rPr>
        <w:t xml:space="preserve">Periodic PUCCH resource </w:t>
      </w:r>
      <w:r w:rsidR="00AA2415">
        <w:rPr>
          <w:rFonts w:eastAsia="MS Mincho"/>
          <w:b/>
          <w:i/>
          <w:lang w:val="en-US" w:eastAsia="ja-JP"/>
        </w:rPr>
        <w:t>c</w:t>
      </w:r>
      <w:r>
        <w:rPr>
          <w:rFonts w:eastAsia="MS Mincho"/>
          <w:b/>
          <w:i/>
          <w:lang w:val="en-US" w:eastAsia="ja-JP"/>
        </w:rPr>
        <w:t>an be selected from R</w:t>
      </w:r>
      <w:r w:rsidR="00AA2415">
        <w:rPr>
          <w:rFonts w:eastAsia="MS Mincho"/>
          <w:b/>
          <w:i/>
          <w:lang w:val="en-US" w:eastAsia="ja-JP"/>
        </w:rPr>
        <w:t>RC configured PUCCH resource set by MAC signaling</w:t>
      </w:r>
      <w:r>
        <w:rPr>
          <w:rFonts w:eastAsia="MS Mincho"/>
          <w:b/>
          <w:i/>
          <w:lang w:val="en-US" w:eastAsia="ja-JP"/>
        </w:rPr>
        <w:t>.</w:t>
      </w:r>
    </w:p>
    <w:p w14:paraId="582BEFC7" w14:textId="70C5B53B" w:rsidR="00F264C1" w:rsidRDefault="00F264C1" w:rsidP="00071BFE">
      <w:pPr>
        <w:spacing w:after="120"/>
        <w:ind w:left="1134" w:hanging="1134"/>
        <w:jc w:val="center"/>
        <w:rPr>
          <w:rFonts w:eastAsia="MS Mincho"/>
          <w:b/>
          <w:i/>
          <w:lang w:val="en-US" w:eastAsia="ja-JP"/>
        </w:rPr>
      </w:pPr>
      <w:r w:rsidRPr="00F264C1">
        <w:rPr>
          <w:noProof/>
          <w:lang w:val="en-US"/>
        </w:rPr>
        <w:lastRenderedPageBreak/>
        <w:drawing>
          <wp:inline distT="0" distB="0" distL="0" distR="0" wp14:anchorId="760F58C0" wp14:editId="211A654C">
            <wp:extent cx="4438800" cy="142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800" cy="1422000"/>
                    </a:xfrm>
                    <a:prstGeom prst="rect">
                      <a:avLst/>
                    </a:prstGeom>
                    <a:noFill/>
                    <a:ln>
                      <a:noFill/>
                    </a:ln>
                  </pic:spPr>
                </pic:pic>
              </a:graphicData>
            </a:graphic>
          </wp:inline>
        </w:drawing>
      </w:r>
    </w:p>
    <w:p w14:paraId="6BC67F15" w14:textId="43AC7172" w:rsidR="00F264C1" w:rsidRPr="00AA2415" w:rsidRDefault="00F264C1" w:rsidP="00071BFE">
      <w:pPr>
        <w:pStyle w:val="Caption"/>
        <w:jc w:val="center"/>
        <w:rPr>
          <w:rFonts w:eastAsia="MS Mincho"/>
          <w:i/>
          <w:lang w:val="en-US" w:eastAsia="ja-JP"/>
        </w:rPr>
      </w:pPr>
      <w:r>
        <w:t xml:space="preserve">Figure </w:t>
      </w:r>
      <w:r>
        <w:fldChar w:fldCharType="begin"/>
      </w:r>
      <w:r>
        <w:instrText xml:space="preserve"> SEQ Figure \* ARABIC </w:instrText>
      </w:r>
      <w:r>
        <w:fldChar w:fldCharType="separate"/>
      </w:r>
      <w:r>
        <w:rPr>
          <w:noProof/>
        </w:rPr>
        <w:t>1</w:t>
      </w:r>
      <w:r>
        <w:fldChar w:fldCharType="end"/>
      </w:r>
      <w:r>
        <w:t>. Flexible selection of PUCCH resource configuration by MAC signalling.</w:t>
      </w:r>
    </w:p>
    <w:p w14:paraId="30E029DD" w14:textId="19855971" w:rsidR="0034111C" w:rsidRPr="00A51522" w:rsidRDefault="00471EBC" w:rsidP="00273901">
      <w:pPr>
        <w:pStyle w:val="Heading1"/>
        <w:ind w:left="0" w:firstLine="0"/>
        <w:rPr>
          <w:color w:val="000000"/>
        </w:rPr>
      </w:pPr>
      <w:r>
        <w:rPr>
          <w:color w:val="000000"/>
        </w:rPr>
        <w:t>3</w:t>
      </w:r>
      <w:r w:rsidR="00273901">
        <w:rPr>
          <w:color w:val="000000"/>
        </w:rPr>
        <w:t>.</w:t>
      </w:r>
      <w:r w:rsidR="0034111C" w:rsidRPr="00A51522">
        <w:rPr>
          <w:color w:val="000000"/>
        </w:rPr>
        <w:tab/>
      </w:r>
      <w:r w:rsidR="00EE7FA7" w:rsidRPr="00A51522">
        <w:rPr>
          <w:color w:val="000000"/>
        </w:rPr>
        <w:t>Conclusion</w:t>
      </w:r>
      <w:r w:rsidR="00DB39D4" w:rsidRPr="00A51522">
        <w:rPr>
          <w:color w:val="000000"/>
        </w:rPr>
        <w:t>s</w:t>
      </w:r>
    </w:p>
    <w:p w14:paraId="30E029DE" w14:textId="66331744" w:rsidR="00731B79" w:rsidRDefault="003D3FBA" w:rsidP="006060C2">
      <w:pPr>
        <w:spacing w:after="120"/>
        <w:jc w:val="both"/>
        <w:rPr>
          <w:bCs/>
        </w:rPr>
      </w:pPr>
      <w:r w:rsidRPr="00A51522">
        <w:t>In this contribution</w:t>
      </w:r>
      <w:r w:rsidR="00C6714C">
        <w:t>,</w:t>
      </w:r>
      <w:r w:rsidRPr="00A51522">
        <w:t xml:space="preserve"> we have </w:t>
      </w:r>
      <w:r w:rsidR="00371A43">
        <w:t>discussed open items related to PUCCH resource allocation</w:t>
      </w:r>
      <w:r w:rsidR="00C74270">
        <w:t xml:space="preserve"> for HARQ feedback</w:t>
      </w:r>
      <w:r w:rsidR="00371A43">
        <w:t xml:space="preserve"> in the NR</w:t>
      </w:r>
      <w:r w:rsidR="00E44D38">
        <w:rPr>
          <w:bCs/>
          <w:lang w:val="en-US"/>
        </w:rPr>
        <w:t xml:space="preserve">. </w:t>
      </w:r>
      <w:r w:rsidR="00342AD2">
        <w:rPr>
          <w:bCs/>
        </w:rPr>
        <w:t>Based on the discussion</w:t>
      </w:r>
      <w:r w:rsidR="00342AD2" w:rsidRPr="00E071FA">
        <w:rPr>
          <w:bCs/>
        </w:rPr>
        <w:t xml:space="preserve">, we make the </w:t>
      </w:r>
      <w:r w:rsidR="009C19F3">
        <w:rPr>
          <w:bCs/>
        </w:rPr>
        <w:t>following observation</w:t>
      </w:r>
      <w:r w:rsidR="003D17DB">
        <w:rPr>
          <w:bCs/>
        </w:rPr>
        <w:t>s</w:t>
      </w:r>
      <w:r w:rsidR="009C19F3">
        <w:rPr>
          <w:bCs/>
        </w:rPr>
        <w:t xml:space="preserve"> and proposal</w:t>
      </w:r>
      <w:r w:rsidR="008852FE">
        <w:rPr>
          <w:bCs/>
        </w:rPr>
        <w:t>s</w:t>
      </w:r>
      <w:r w:rsidR="00342AD2" w:rsidRPr="00E071FA">
        <w:rPr>
          <w:bCs/>
        </w:rPr>
        <w:t>:</w:t>
      </w:r>
    </w:p>
    <w:p w14:paraId="511E8841" w14:textId="37DD8950" w:rsidR="003D17DB" w:rsidRPr="006F0A2F" w:rsidRDefault="009C19F3" w:rsidP="008F590D">
      <w:pPr>
        <w:spacing w:after="240"/>
        <w:rPr>
          <w:b/>
          <w:i/>
          <w:lang w:val="en-US"/>
        </w:rPr>
      </w:pPr>
      <w:r>
        <w:rPr>
          <w:b/>
          <w:i/>
        </w:rPr>
        <w:t xml:space="preserve">Observation #1: </w:t>
      </w:r>
      <w:r w:rsidR="007B0C04">
        <w:rPr>
          <w:b/>
          <w:i/>
        </w:rPr>
        <w:t xml:space="preserve">Most of </w:t>
      </w:r>
      <w:r>
        <w:rPr>
          <w:b/>
          <w:i/>
        </w:rPr>
        <w:t>PUCCH resource allocation solution for slot based scheduling is in place already</w:t>
      </w:r>
      <w:r w:rsidR="00C74270">
        <w:rPr>
          <w:b/>
          <w:i/>
        </w:rPr>
        <w:t>.</w:t>
      </w:r>
    </w:p>
    <w:p w14:paraId="2FCFC314" w14:textId="77777777" w:rsidR="00C74270" w:rsidRDefault="00C74270" w:rsidP="008F590D">
      <w:pPr>
        <w:spacing w:after="120"/>
        <w:ind w:left="1134" w:hanging="1134"/>
        <w:jc w:val="both"/>
        <w:rPr>
          <w:rFonts w:eastAsia="MS Mincho"/>
          <w:b/>
          <w:i/>
          <w:lang w:val="en-US" w:eastAsia="ja-JP"/>
        </w:rPr>
      </w:pPr>
      <w:r w:rsidRPr="006F0A2F">
        <w:rPr>
          <w:b/>
          <w:i/>
        </w:rPr>
        <w:t>Proposal #1:</w:t>
      </w:r>
      <w:r w:rsidRPr="00497498">
        <w:rPr>
          <w:b/>
        </w:rPr>
        <w:t xml:space="preserve"> </w:t>
      </w:r>
      <w:r>
        <w:rPr>
          <w:rFonts w:eastAsia="MS Mincho"/>
          <w:b/>
          <w:i/>
          <w:lang w:val="en-US" w:eastAsia="ja-JP"/>
        </w:rPr>
        <w:t>Define</w:t>
      </w:r>
      <w:r w:rsidRPr="006F0A2F">
        <w:rPr>
          <w:rFonts w:eastAsia="MS Mincho"/>
          <w:b/>
          <w:i/>
          <w:lang w:val="en-US" w:eastAsia="ja-JP"/>
        </w:rPr>
        <w:t xml:space="preserve"> a </w:t>
      </w:r>
      <w:r>
        <w:rPr>
          <w:rFonts w:eastAsia="MS Mincho"/>
          <w:b/>
          <w:i/>
          <w:lang w:val="en-US" w:eastAsia="ja-JP"/>
        </w:rPr>
        <w:t>few predetermined</w:t>
      </w:r>
      <w:r w:rsidRPr="006F0A2F">
        <w:rPr>
          <w:rFonts w:eastAsia="MS Mincho"/>
          <w:b/>
          <w:i/>
          <w:lang w:val="en-US" w:eastAsia="ja-JP"/>
        </w:rPr>
        <w:t xml:space="preserve"> set</w:t>
      </w:r>
      <w:r>
        <w:rPr>
          <w:rFonts w:eastAsia="MS Mincho"/>
          <w:b/>
          <w:i/>
          <w:lang w:val="en-US" w:eastAsia="ja-JP"/>
        </w:rPr>
        <w:t>s</w:t>
      </w:r>
      <w:r w:rsidRPr="006F0A2F">
        <w:rPr>
          <w:rFonts w:eastAsia="MS Mincho"/>
          <w:b/>
          <w:i/>
          <w:lang w:val="en-US" w:eastAsia="ja-JP"/>
        </w:rPr>
        <w:t xml:space="preserve"> of </w:t>
      </w:r>
      <w:r>
        <w:rPr>
          <w:rFonts w:eastAsia="MS Mincho"/>
          <w:b/>
          <w:i/>
          <w:lang w:val="en-US" w:eastAsia="ja-JP"/>
        </w:rPr>
        <w:t>PUCCH HARQ-ACK resources</w:t>
      </w:r>
      <w:r w:rsidRPr="006F0A2F">
        <w:rPr>
          <w:rFonts w:eastAsia="MS Mincho"/>
          <w:b/>
          <w:i/>
          <w:lang w:val="en-US" w:eastAsia="ja-JP"/>
        </w:rPr>
        <w:t xml:space="preserve"> for the case when the </w:t>
      </w:r>
      <w:r>
        <w:rPr>
          <w:rFonts w:eastAsia="MS Mincho"/>
          <w:b/>
          <w:i/>
          <w:lang w:val="en-US" w:eastAsia="ja-JP"/>
        </w:rPr>
        <w:t>dedicated resources</w:t>
      </w:r>
      <w:r w:rsidRPr="006F0A2F">
        <w:rPr>
          <w:rFonts w:eastAsia="MS Mincho"/>
          <w:b/>
          <w:i/>
          <w:lang w:val="en-US" w:eastAsia="ja-JP"/>
        </w:rPr>
        <w:t xml:space="preserve"> are unknown to UE.</w:t>
      </w:r>
    </w:p>
    <w:p w14:paraId="3BEDE0A4" w14:textId="29C59AB6" w:rsidR="00C74270" w:rsidRPr="008F590D" w:rsidRDefault="00C74270" w:rsidP="007F449E">
      <w:pPr>
        <w:spacing w:after="120"/>
        <w:jc w:val="both"/>
        <w:rPr>
          <w:rFonts w:eastAsia="MS Mincho"/>
          <w:b/>
          <w:i/>
          <w:lang w:val="en-US" w:eastAsia="ja-JP"/>
        </w:rPr>
      </w:pPr>
      <w:r>
        <w:rPr>
          <w:b/>
          <w:i/>
        </w:rPr>
        <w:t>Proposal #2</w:t>
      </w:r>
      <w:r w:rsidRPr="006F0A2F">
        <w:rPr>
          <w:b/>
          <w:i/>
        </w:rPr>
        <w:t>:</w:t>
      </w:r>
      <w:r w:rsidRPr="00497498">
        <w:rPr>
          <w:b/>
        </w:rPr>
        <w:t xml:space="preserve"> </w:t>
      </w:r>
      <w:r>
        <w:rPr>
          <w:rFonts w:eastAsia="MS Mincho"/>
          <w:b/>
          <w:i/>
          <w:lang w:val="en-US" w:eastAsia="ja-JP"/>
        </w:rPr>
        <w:t>One of the predetermined sets is indicated to UE during random access procedure.</w:t>
      </w:r>
    </w:p>
    <w:p w14:paraId="363E3099" w14:textId="68D90E28" w:rsidR="007F449E" w:rsidRDefault="007F449E" w:rsidP="007F449E">
      <w:pPr>
        <w:spacing w:after="120"/>
        <w:jc w:val="both"/>
        <w:rPr>
          <w:rFonts w:eastAsia="MS Mincho"/>
          <w:b/>
          <w:i/>
          <w:lang w:val="en-US" w:eastAsia="ja-JP"/>
        </w:rPr>
      </w:pPr>
      <w:r>
        <w:rPr>
          <w:b/>
          <w:i/>
        </w:rPr>
        <w:t>Proposal</w:t>
      </w:r>
      <w:r w:rsidRPr="002461F5">
        <w:rPr>
          <w:b/>
          <w:i/>
        </w:rPr>
        <w:t xml:space="preserve"> #</w:t>
      </w:r>
      <w:r w:rsidR="00C74270">
        <w:rPr>
          <w:b/>
          <w:i/>
        </w:rPr>
        <w:t>3</w:t>
      </w:r>
      <w:r w:rsidRPr="00497498">
        <w:rPr>
          <w:b/>
        </w:rPr>
        <w:t xml:space="preserve">: </w:t>
      </w:r>
      <w:r>
        <w:rPr>
          <w:rFonts w:eastAsia="MS Mincho"/>
          <w:b/>
          <w:i/>
          <w:lang w:val="en-US" w:eastAsia="ja-JP"/>
        </w:rPr>
        <w:t>Implicit HARQ-ACK resource al</w:t>
      </w:r>
      <w:r w:rsidR="006123DA">
        <w:rPr>
          <w:rFonts w:eastAsia="MS Mincho"/>
          <w:b/>
          <w:i/>
          <w:lang w:val="en-US" w:eastAsia="ja-JP"/>
        </w:rPr>
        <w:t>location is not supported in</w:t>
      </w:r>
      <w:r>
        <w:rPr>
          <w:rFonts w:eastAsia="MS Mincho"/>
          <w:b/>
          <w:i/>
          <w:lang w:val="en-US" w:eastAsia="ja-JP"/>
        </w:rPr>
        <w:t xml:space="preserve"> NR</w:t>
      </w:r>
      <w:r w:rsidRPr="00815C93">
        <w:rPr>
          <w:rFonts w:eastAsia="MS Mincho"/>
          <w:b/>
          <w:i/>
          <w:lang w:val="en-US" w:eastAsia="ja-JP"/>
        </w:rPr>
        <w:t>.</w:t>
      </w:r>
    </w:p>
    <w:p w14:paraId="4DEF1A23" w14:textId="77777777" w:rsidR="00AA2415" w:rsidRDefault="00AA2415" w:rsidP="00AA2415">
      <w:pPr>
        <w:spacing w:after="120"/>
        <w:ind w:left="1134" w:hanging="1134"/>
        <w:jc w:val="both"/>
        <w:rPr>
          <w:rFonts w:eastAsia="MS Mincho"/>
          <w:b/>
          <w:i/>
          <w:lang w:val="en-US" w:eastAsia="ja-JP"/>
        </w:rPr>
      </w:pPr>
      <w:r>
        <w:rPr>
          <w:b/>
          <w:i/>
        </w:rPr>
        <w:t>Proposal #4</w:t>
      </w:r>
      <w:r w:rsidRPr="006F0A2F">
        <w:rPr>
          <w:b/>
          <w:i/>
        </w:rPr>
        <w:t>:</w:t>
      </w:r>
      <w:r w:rsidRPr="00497498">
        <w:rPr>
          <w:b/>
        </w:rPr>
        <w:t xml:space="preserve"> </w:t>
      </w:r>
      <w:r>
        <w:rPr>
          <w:rFonts w:eastAsia="MS Mincho"/>
          <w:b/>
          <w:i/>
          <w:lang w:val="en-US" w:eastAsia="ja-JP"/>
        </w:rPr>
        <w:t>Set of PUCCH r</w:t>
      </w:r>
      <w:bookmarkStart w:id="0" w:name="_GoBack"/>
      <w:bookmarkEnd w:id="0"/>
      <w:r>
        <w:rPr>
          <w:rFonts w:eastAsia="MS Mincho"/>
          <w:b/>
          <w:i/>
          <w:lang w:val="en-US" w:eastAsia="ja-JP"/>
        </w:rPr>
        <w:t>esources for HARQ feedback can be selected from RRC configured PUCCH resource sets [by MAC signaling].</w:t>
      </w:r>
    </w:p>
    <w:p w14:paraId="143B9C7D" w14:textId="1368F471" w:rsidR="00AA2415" w:rsidRDefault="00AA2415" w:rsidP="00071BFE">
      <w:pPr>
        <w:spacing w:after="120"/>
        <w:ind w:left="1134" w:hanging="1134"/>
        <w:jc w:val="both"/>
        <w:rPr>
          <w:rFonts w:eastAsia="MS Mincho"/>
          <w:b/>
          <w:i/>
          <w:lang w:val="en-US" w:eastAsia="ja-JP"/>
        </w:rPr>
      </w:pPr>
      <w:r>
        <w:rPr>
          <w:b/>
          <w:i/>
        </w:rPr>
        <w:t>Proposal #5</w:t>
      </w:r>
      <w:r w:rsidRPr="006F0A2F">
        <w:rPr>
          <w:b/>
          <w:i/>
        </w:rPr>
        <w:t>:</w:t>
      </w:r>
      <w:r w:rsidRPr="00497498">
        <w:rPr>
          <w:b/>
        </w:rPr>
        <w:t xml:space="preserve"> </w:t>
      </w:r>
      <w:r>
        <w:rPr>
          <w:rFonts w:eastAsia="MS Mincho"/>
          <w:b/>
          <w:i/>
          <w:lang w:val="en-US" w:eastAsia="ja-JP"/>
        </w:rPr>
        <w:t>Periodic PUCCH resource can be selected from RRC configured PUCCH resource set by MAC signaling.</w:t>
      </w:r>
    </w:p>
    <w:p w14:paraId="30E029F2" w14:textId="4D471BBC" w:rsidR="0034111C" w:rsidRPr="00A51522" w:rsidRDefault="0034111C">
      <w:pPr>
        <w:pStyle w:val="Heading1"/>
      </w:pPr>
      <w:r w:rsidRPr="00A51522">
        <w:t>References</w:t>
      </w:r>
      <w:r w:rsidR="00A2459D" w:rsidRPr="00A51522">
        <w:t xml:space="preserve"> </w:t>
      </w:r>
    </w:p>
    <w:p w14:paraId="30E029F3"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03487F0A" w14:textId="77777777" w:rsidR="0012419B" w:rsidRDefault="0012419B" w:rsidP="0012419B">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0F3E6579" w14:textId="77777777" w:rsidR="0012419B" w:rsidRDefault="0012419B" w:rsidP="0012419B">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3GPPRAN1 Chairman’s Notes, 3GPP TSG RAN WG1 Meeting #87, 3GPP</w:t>
      </w:r>
    </w:p>
    <w:p w14:paraId="0B0BCF99" w14:textId="57A6EEEA" w:rsidR="001175B7" w:rsidRDefault="001175B7" w:rsidP="001175B7">
      <w:pPr>
        <w:numPr>
          <w:ilvl w:val="0"/>
          <w:numId w:val="1"/>
        </w:numPr>
        <w:textAlignment w:val="auto"/>
        <w:rPr>
          <w:sz w:val="18"/>
        </w:rPr>
      </w:pPr>
      <w:r>
        <w:rPr>
          <w:sz w:val="18"/>
        </w:rPr>
        <w:t>RAN1 Chairman’s Notes, 3GPP TSG RAN WG1 Meeting NR Ad-Hoc, 3GPP.</w:t>
      </w:r>
    </w:p>
    <w:p w14:paraId="30E029FB" w14:textId="4AF64973" w:rsidR="00142DE2" w:rsidRPr="00C6714C" w:rsidRDefault="0012419B" w:rsidP="00F10CB9">
      <w:pPr>
        <w:numPr>
          <w:ilvl w:val="0"/>
          <w:numId w:val="1"/>
        </w:numPr>
        <w:textAlignment w:val="auto"/>
        <w:rPr>
          <w:sz w:val="18"/>
        </w:rPr>
      </w:pPr>
      <w:r>
        <w:rPr>
          <w:sz w:val="18"/>
        </w:rPr>
        <w:t xml:space="preserve">RAN1 Chairman’s Notes, 3GPP TSG RAN WG1 </w:t>
      </w:r>
      <w:r w:rsidR="0006049B">
        <w:rPr>
          <w:sz w:val="18"/>
        </w:rPr>
        <w:t>#88</w:t>
      </w:r>
      <w:r>
        <w:rPr>
          <w:sz w:val="18"/>
        </w:rPr>
        <w:t>, 3GPP.</w:t>
      </w:r>
    </w:p>
    <w:sectPr w:rsidR="00142DE2" w:rsidRPr="00C671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F4877" w14:textId="77777777" w:rsidR="003F0FC1" w:rsidRDefault="003F0FC1">
      <w:r>
        <w:separator/>
      </w:r>
    </w:p>
  </w:endnote>
  <w:endnote w:type="continuationSeparator" w:id="0">
    <w:p w14:paraId="2B150F1F" w14:textId="77777777" w:rsidR="003F0FC1" w:rsidRDefault="003F0FC1">
      <w:r>
        <w:continuationSeparator/>
      </w:r>
    </w:p>
  </w:endnote>
  <w:endnote w:type="continuationNotice" w:id="1">
    <w:p w14:paraId="1549F604" w14:textId="77777777" w:rsidR="003F0FC1" w:rsidRDefault="003F0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691DA" w14:textId="77777777" w:rsidR="003F0FC1" w:rsidRDefault="003F0FC1">
      <w:r>
        <w:separator/>
      </w:r>
    </w:p>
  </w:footnote>
  <w:footnote w:type="continuationSeparator" w:id="0">
    <w:p w14:paraId="7B324869" w14:textId="77777777" w:rsidR="003F0FC1" w:rsidRDefault="003F0FC1">
      <w:r>
        <w:continuationSeparator/>
      </w:r>
    </w:p>
  </w:footnote>
  <w:footnote w:type="continuationNotice" w:id="1">
    <w:p w14:paraId="48998D26" w14:textId="77777777" w:rsidR="003F0FC1" w:rsidRDefault="003F0F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D6B6459"/>
    <w:multiLevelType w:val="hybridMultilevel"/>
    <w:tmpl w:val="FE82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40F55"/>
    <w:multiLevelType w:val="hybridMultilevel"/>
    <w:tmpl w:val="CFAC8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67944E9"/>
    <w:multiLevelType w:val="hybridMultilevel"/>
    <w:tmpl w:val="E358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FE0946"/>
    <w:multiLevelType w:val="hybridMultilevel"/>
    <w:tmpl w:val="0C66E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6FA9"/>
    <w:multiLevelType w:val="hybridMultilevel"/>
    <w:tmpl w:val="0090F34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1606A"/>
    <w:multiLevelType w:val="hybridMultilevel"/>
    <w:tmpl w:val="10725116"/>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9"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24403"/>
    <w:multiLevelType w:val="hybridMultilevel"/>
    <w:tmpl w:val="C9321C12"/>
    <w:lvl w:ilvl="0" w:tplc="EC68DC7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891082"/>
    <w:multiLevelType w:val="hybridMultilevel"/>
    <w:tmpl w:val="EC1A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A70A4"/>
    <w:multiLevelType w:val="hybridMultilevel"/>
    <w:tmpl w:val="09E845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332D2"/>
    <w:multiLevelType w:val="hybridMultilevel"/>
    <w:tmpl w:val="B3766E1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6"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E8D2178"/>
    <w:multiLevelType w:val="hybridMultilevel"/>
    <w:tmpl w:val="84FA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6"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4"/>
  </w:num>
  <w:num w:numId="4">
    <w:abstractNumId w:val="32"/>
  </w:num>
  <w:num w:numId="5">
    <w:abstractNumId w:val="29"/>
  </w:num>
  <w:num w:numId="6">
    <w:abstractNumId w:val="17"/>
  </w:num>
  <w:num w:numId="7">
    <w:abstractNumId w:val="10"/>
  </w:num>
  <w:num w:numId="8">
    <w:abstractNumId w:val="33"/>
  </w:num>
  <w:num w:numId="9">
    <w:abstractNumId w:val="31"/>
  </w:num>
  <w:num w:numId="10">
    <w:abstractNumId w:val="26"/>
  </w:num>
  <w:num w:numId="11">
    <w:abstractNumId w:val="19"/>
  </w:num>
  <w:num w:numId="12">
    <w:abstractNumId w:val="34"/>
  </w:num>
  <w:num w:numId="13">
    <w:abstractNumId w:val="35"/>
  </w:num>
  <w:num w:numId="14">
    <w:abstractNumId w:val="1"/>
  </w:num>
  <w:num w:numId="15">
    <w:abstractNumId w:val="20"/>
  </w:num>
  <w:num w:numId="16">
    <w:abstractNumId w:val="39"/>
  </w:num>
  <w:num w:numId="17">
    <w:abstractNumId w:val="24"/>
  </w:num>
  <w:num w:numId="18">
    <w:abstractNumId w:val="1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8"/>
  </w:num>
  <w:num w:numId="23">
    <w:abstractNumId w:val="37"/>
  </w:num>
  <w:num w:numId="24">
    <w:abstractNumId w:val="14"/>
  </w:num>
  <w:num w:numId="25">
    <w:abstractNumId w:val="3"/>
  </w:num>
  <w:num w:numId="26">
    <w:abstractNumId w:val="5"/>
  </w:num>
  <w:num w:numId="27">
    <w:abstractNumId w:val="12"/>
  </w:num>
  <w:num w:numId="28">
    <w:abstractNumId w:val="21"/>
  </w:num>
  <w:num w:numId="29">
    <w:abstractNumId w:val="13"/>
  </w:num>
  <w:num w:numId="30">
    <w:abstractNumId w:val="18"/>
  </w:num>
  <w:num w:numId="31">
    <w:abstractNumId w:val="22"/>
  </w:num>
  <w:num w:numId="32">
    <w:abstractNumId w:val="2"/>
  </w:num>
  <w:num w:numId="33">
    <w:abstractNumId w:val="27"/>
  </w:num>
  <w:num w:numId="34">
    <w:abstractNumId w:val="9"/>
  </w:num>
  <w:num w:numId="35">
    <w:abstractNumId w:val="0"/>
  </w:num>
  <w:num w:numId="36">
    <w:abstractNumId w:val="30"/>
  </w:num>
  <w:num w:numId="37">
    <w:abstractNumId w:val="0"/>
  </w:num>
  <w:num w:numId="38">
    <w:abstractNumId w:val="8"/>
  </w:num>
  <w:num w:numId="39">
    <w:abstractNumId w:val="25"/>
  </w:num>
  <w:num w:numId="40">
    <w:abstractNumId w:val="38"/>
  </w:num>
  <w:num w:numId="41">
    <w:abstractNumId w:val="23"/>
  </w:num>
  <w:num w:numId="42">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7"/>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49B"/>
    <w:rsid w:val="00060D8E"/>
    <w:rsid w:val="00062159"/>
    <w:rsid w:val="00063D9E"/>
    <w:rsid w:val="00064AD3"/>
    <w:rsid w:val="00065088"/>
    <w:rsid w:val="000652D3"/>
    <w:rsid w:val="000654A0"/>
    <w:rsid w:val="000662D1"/>
    <w:rsid w:val="000707CA"/>
    <w:rsid w:val="000719BF"/>
    <w:rsid w:val="00071BFE"/>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4DB8"/>
    <w:rsid w:val="000A54EE"/>
    <w:rsid w:val="000A6A23"/>
    <w:rsid w:val="000A7BC5"/>
    <w:rsid w:val="000B0C45"/>
    <w:rsid w:val="000B16DB"/>
    <w:rsid w:val="000B1C5E"/>
    <w:rsid w:val="000B2282"/>
    <w:rsid w:val="000B2A11"/>
    <w:rsid w:val="000B2A5B"/>
    <w:rsid w:val="000B3B91"/>
    <w:rsid w:val="000B5AC9"/>
    <w:rsid w:val="000B5F0A"/>
    <w:rsid w:val="000C1D59"/>
    <w:rsid w:val="000C28EA"/>
    <w:rsid w:val="000C30CF"/>
    <w:rsid w:val="000C501D"/>
    <w:rsid w:val="000C74BA"/>
    <w:rsid w:val="000C7531"/>
    <w:rsid w:val="000C7C3F"/>
    <w:rsid w:val="000D0BD6"/>
    <w:rsid w:val="000D0C61"/>
    <w:rsid w:val="000D0CB7"/>
    <w:rsid w:val="000D1465"/>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19B"/>
    <w:rsid w:val="00124E12"/>
    <w:rsid w:val="0012673D"/>
    <w:rsid w:val="001269B8"/>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72A1"/>
    <w:rsid w:val="00157390"/>
    <w:rsid w:val="00160998"/>
    <w:rsid w:val="00160CD6"/>
    <w:rsid w:val="00162308"/>
    <w:rsid w:val="0016316A"/>
    <w:rsid w:val="001639E5"/>
    <w:rsid w:val="00164171"/>
    <w:rsid w:val="00164E58"/>
    <w:rsid w:val="00165033"/>
    <w:rsid w:val="001670EA"/>
    <w:rsid w:val="001674A0"/>
    <w:rsid w:val="00170A50"/>
    <w:rsid w:val="00173DE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1A7F"/>
    <w:rsid w:val="001C226F"/>
    <w:rsid w:val="001C66AC"/>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1F7633"/>
    <w:rsid w:val="00204B22"/>
    <w:rsid w:val="00204B3A"/>
    <w:rsid w:val="0020535A"/>
    <w:rsid w:val="002055CB"/>
    <w:rsid w:val="00206955"/>
    <w:rsid w:val="00210309"/>
    <w:rsid w:val="002103C5"/>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0A57"/>
    <w:rsid w:val="00251270"/>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3901"/>
    <w:rsid w:val="00275074"/>
    <w:rsid w:val="002763E9"/>
    <w:rsid w:val="00276736"/>
    <w:rsid w:val="0027773D"/>
    <w:rsid w:val="00284E32"/>
    <w:rsid w:val="002851EB"/>
    <w:rsid w:val="00285510"/>
    <w:rsid w:val="002858BA"/>
    <w:rsid w:val="00285DE2"/>
    <w:rsid w:val="0028616D"/>
    <w:rsid w:val="00286965"/>
    <w:rsid w:val="0029136E"/>
    <w:rsid w:val="00292399"/>
    <w:rsid w:val="00292A48"/>
    <w:rsid w:val="00294445"/>
    <w:rsid w:val="00294B4D"/>
    <w:rsid w:val="002960D5"/>
    <w:rsid w:val="002A1062"/>
    <w:rsid w:val="002A2012"/>
    <w:rsid w:val="002A2413"/>
    <w:rsid w:val="002A2F5E"/>
    <w:rsid w:val="002A352A"/>
    <w:rsid w:val="002A607D"/>
    <w:rsid w:val="002A748D"/>
    <w:rsid w:val="002B132E"/>
    <w:rsid w:val="002B2813"/>
    <w:rsid w:val="002B2D29"/>
    <w:rsid w:val="002B3BBD"/>
    <w:rsid w:val="002C0C4B"/>
    <w:rsid w:val="002C1EEA"/>
    <w:rsid w:val="002C3FF9"/>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6AB0"/>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1A9"/>
    <w:rsid w:val="003062E6"/>
    <w:rsid w:val="003068B6"/>
    <w:rsid w:val="003071F6"/>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1A43"/>
    <w:rsid w:val="003735C6"/>
    <w:rsid w:val="00374848"/>
    <w:rsid w:val="003757A1"/>
    <w:rsid w:val="00375D09"/>
    <w:rsid w:val="0037739D"/>
    <w:rsid w:val="0037751C"/>
    <w:rsid w:val="00380B66"/>
    <w:rsid w:val="00380F3F"/>
    <w:rsid w:val="00382232"/>
    <w:rsid w:val="00382F1A"/>
    <w:rsid w:val="00383282"/>
    <w:rsid w:val="00383658"/>
    <w:rsid w:val="0038412E"/>
    <w:rsid w:val="003852BC"/>
    <w:rsid w:val="00385503"/>
    <w:rsid w:val="003857FE"/>
    <w:rsid w:val="00386053"/>
    <w:rsid w:val="0038771D"/>
    <w:rsid w:val="0039143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5C41"/>
    <w:rsid w:val="003C7461"/>
    <w:rsid w:val="003D0788"/>
    <w:rsid w:val="003D132A"/>
    <w:rsid w:val="003D1517"/>
    <w:rsid w:val="003D17DB"/>
    <w:rsid w:val="003D1D50"/>
    <w:rsid w:val="003D232D"/>
    <w:rsid w:val="003D2938"/>
    <w:rsid w:val="003D3FBA"/>
    <w:rsid w:val="003D402B"/>
    <w:rsid w:val="003D48E0"/>
    <w:rsid w:val="003D5843"/>
    <w:rsid w:val="003D764F"/>
    <w:rsid w:val="003E0667"/>
    <w:rsid w:val="003E0675"/>
    <w:rsid w:val="003E0BCE"/>
    <w:rsid w:val="003E13E0"/>
    <w:rsid w:val="003E1660"/>
    <w:rsid w:val="003E1CD1"/>
    <w:rsid w:val="003E2A2D"/>
    <w:rsid w:val="003E64A9"/>
    <w:rsid w:val="003E7905"/>
    <w:rsid w:val="003F0336"/>
    <w:rsid w:val="003F0FC1"/>
    <w:rsid w:val="003F5547"/>
    <w:rsid w:val="003F5C40"/>
    <w:rsid w:val="003F6E12"/>
    <w:rsid w:val="003F75ED"/>
    <w:rsid w:val="004002B7"/>
    <w:rsid w:val="00400F31"/>
    <w:rsid w:val="00403856"/>
    <w:rsid w:val="004058AE"/>
    <w:rsid w:val="00406B4D"/>
    <w:rsid w:val="004117C0"/>
    <w:rsid w:val="00413626"/>
    <w:rsid w:val="0041443C"/>
    <w:rsid w:val="0041488F"/>
    <w:rsid w:val="004154F7"/>
    <w:rsid w:val="00416D44"/>
    <w:rsid w:val="004176FF"/>
    <w:rsid w:val="00421A27"/>
    <w:rsid w:val="00421D0A"/>
    <w:rsid w:val="0042351F"/>
    <w:rsid w:val="004241C5"/>
    <w:rsid w:val="00424FA7"/>
    <w:rsid w:val="00425D2C"/>
    <w:rsid w:val="00426A87"/>
    <w:rsid w:val="004309D8"/>
    <w:rsid w:val="004313D1"/>
    <w:rsid w:val="00432110"/>
    <w:rsid w:val="00433EBE"/>
    <w:rsid w:val="00434406"/>
    <w:rsid w:val="00437C36"/>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AAC"/>
    <w:rsid w:val="00462490"/>
    <w:rsid w:val="00465299"/>
    <w:rsid w:val="00466A0F"/>
    <w:rsid w:val="0046795B"/>
    <w:rsid w:val="004708C0"/>
    <w:rsid w:val="004715CB"/>
    <w:rsid w:val="00471863"/>
    <w:rsid w:val="00471EBC"/>
    <w:rsid w:val="0047392F"/>
    <w:rsid w:val="00473A14"/>
    <w:rsid w:val="004745A9"/>
    <w:rsid w:val="00474871"/>
    <w:rsid w:val="00474CA8"/>
    <w:rsid w:val="00474E43"/>
    <w:rsid w:val="0048076D"/>
    <w:rsid w:val="004813D4"/>
    <w:rsid w:val="00481624"/>
    <w:rsid w:val="00481765"/>
    <w:rsid w:val="00481D90"/>
    <w:rsid w:val="00482CD4"/>
    <w:rsid w:val="00483245"/>
    <w:rsid w:val="00483261"/>
    <w:rsid w:val="00485B23"/>
    <w:rsid w:val="004874E4"/>
    <w:rsid w:val="0049070D"/>
    <w:rsid w:val="0049109A"/>
    <w:rsid w:val="00491BE4"/>
    <w:rsid w:val="00491DB2"/>
    <w:rsid w:val="00492877"/>
    <w:rsid w:val="004932BA"/>
    <w:rsid w:val="00495BA6"/>
    <w:rsid w:val="00496DC2"/>
    <w:rsid w:val="00496E75"/>
    <w:rsid w:val="00497498"/>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54BD"/>
    <w:rsid w:val="004D6381"/>
    <w:rsid w:val="004D7DA8"/>
    <w:rsid w:val="004E2892"/>
    <w:rsid w:val="004E362B"/>
    <w:rsid w:val="004E3681"/>
    <w:rsid w:val="004E3D74"/>
    <w:rsid w:val="004E42DE"/>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0E8"/>
    <w:rsid w:val="00523E75"/>
    <w:rsid w:val="005243E0"/>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4B"/>
    <w:rsid w:val="0055519C"/>
    <w:rsid w:val="00555882"/>
    <w:rsid w:val="00555F67"/>
    <w:rsid w:val="005604F1"/>
    <w:rsid w:val="005606A4"/>
    <w:rsid w:val="005607B8"/>
    <w:rsid w:val="00560CF5"/>
    <w:rsid w:val="00562610"/>
    <w:rsid w:val="0056272D"/>
    <w:rsid w:val="00562BAB"/>
    <w:rsid w:val="0056308E"/>
    <w:rsid w:val="005638C1"/>
    <w:rsid w:val="00563F16"/>
    <w:rsid w:val="0056415C"/>
    <w:rsid w:val="005644D2"/>
    <w:rsid w:val="005649BF"/>
    <w:rsid w:val="005650ED"/>
    <w:rsid w:val="00565869"/>
    <w:rsid w:val="00567415"/>
    <w:rsid w:val="00567610"/>
    <w:rsid w:val="00570D9F"/>
    <w:rsid w:val="00571CA8"/>
    <w:rsid w:val="00577835"/>
    <w:rsid w:val="00577C0F"/>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1639"/>
    <w:rsid w:val="005A34D5"/>
    <w:rsid w:val="005A4904"/>
    <w:rsid w:val="005A515A"/>
    <w:rsid w:val="005A704D"/>
    <w:rsid w:val="005B3C6D"/>
    <w:rsid w:val="005B4045"/>
    <w:rsid w:val="005B609E"/>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1E12"/>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CC"/>
    <w:rsid w:val="00604367"/>
    <w:rsid w:val="006044BE"/>
    <w:rsid w:val="0060475F"/>
    <w:rsid w:val="006060C2"/>
    <w:rsid w:val="00606A26"/>
    <w:rsid w:val="00607D81"/>
    <w:rsid w:val="00610747"/>
    <w:rsid w:val="00610A28"/>
    <w:rsid w:val="00610E03"/>
    <w:rsid w:val="0061176E"/>
    <w:rsid w:val="006123DA"/>
    <w:rsid w:val="00614CD1"/>
    <w:rsid w:val="0061567B"/>
    <w:rsid w:val="006176A7"/>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7E5"/>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89D"/>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908A5"/>
    <w:rsid w:val="00690E2E"/>
    <w:rsid w:val="006915D7"/>
    <w:rsid w:val="00692814"/>
    <w:rsid w:val="006932E7"/>
    <w:rsid w:val="00693347"/>
    <w:rsid w:val="0069334C"/>
    <w:rsid w:val="00696D63"/>
    <w:rsid w:val="006A032F"/>
    <w:rsid w:val="006A146E"/>
    <w:rsid w:val="006A36BE"/>
    <w:rsid w:val="006A41AE"/>
    <w:rsid w:val="006A4856"/>
    <w:rsid w:val="006A564B"/>
    <w:rsid w:val="006B1545"/>
    <w:rsid w:val="006B2DA7"/>
    <w:rsid w:val="006B2F4D"/>
    <w:rsid w:val="006B3682"/>
    <w:rsid w:val="006B48CB"/>
    <w:rsid w:val="006B65EC"/>
    <w:rsid w:val="006C1445"/>
    <w:rsid w:val="006C3AB0"/>
    <w:rsid w:val="006C4FC1"/>
    <w:rsid w:val="006C51A5"/>
    <w:rsid w:val="006C529D"/>
    <w:rsid w:val="006C6314"/>
    <w:rsid w:val="006D0C12"/>
    <w:rsid w:val="006D0E6B"/>
    <w:rsid w:val="006D2146"/>
    <w:rsid w:val="006D4848"/>
    <w:rsid w:val="006D632E"/>
    <w:rsid w:val="006E094A"/>
    <w:rsid w:val="006E12B1"/>
    <w:rsid w:val="006E12C1"/>
    <w:rsid w:val="006E13D1"/>
    <w:rsid w:val="006E4D0C"/>
    <w:rsid w:val="006E4D1B"/>
    <w:rsid w:val="006E5B78"/>
    <w:rsid w:val="006E6BA3"/>
    <w:rsid w:val="006F0A2F"/>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36A3"/>
    <w:rsid w:val="007239B6"/>
    <w:rsid w:val="0072490A"/>
    <w:rsid w:val="0072517D"/>
    <w:rsid w:val="00726878"/>
    <w:rsid w:val="00727BD0"/>
    <w:rsid w:val="0073124A"/>
    <w:rsid w:val="00731B79"/>
    <w:rsid w:val="00733893"/>
    <w:rsid w:val="00734A05"/>
    <w:rsid w:val="00735C6F"/>
    <w:rsid w:val="00735CA7"/>
    <w:rsid w:val="0073635D"/>
    <w:rsid w:val="007426F8"/>
    <w:rsid w:val="00742A6A"/>
    <w:rsid w:val="00742B44"/>
    <w:rsid w:val="00745625"/>
    <w:rsid w:val="007472D5"/>
    <w:rsid w:val="00753BB5"/>
    <w:rsid w:val="00756832"/>
    <w:rsid w:val="007626D0"/>
    <w:rsid w:val="00763AB0"/>
    <w:rsid w:val="007651CA"/>
    <w:rsid w:val="00765D66"/>
    <w:rsid w:val="00767519"/>
    <w:rsid w:val="007704E1"/>
    <w:rsid w:val="00770E5C"/>
    <w:rsid w:val="00771664"/>
    <w:rsid w:val="00772569"/>
    <w:rsid w:val="00772E8C"/>
    <w:rsid w:val="007736D3"/>
    <w:rsid w:val="0077500F"/>
    <w:rsid w:val="0077548E"/>
    <w:rsid w:val="00777315"/>
    <w:rsid w:val="007802E4"/>
    <w:rsid w:val="00780919"/>
    <w:rsid w:val="00781589"/>
    <w:rsid w:val="007826C8"/>
    <w:rsid w:val="00784190"/>
    <w:rsid w:val="0078457B"/>
    <w:rsid w:val="00784756"/>
    <w:rsid w:val="00784D28"/>
    <w:rsid w:val="0078539D"/>
    <w:rsid w:val="007856C1"/>
    <w:rsid w:val="00787051"/>
    <w:rsid w:val="00787CD0"/>
    <w:rsid w:val="0079018D"/>
    <w:rsid w:val="00791A00"/>
    <w:rsid w:val="00792CEE"/>
    <w:rsid w:val="007962B4"/>
    <w:rsid w:val="00796F15"/>
    <w:rsid w:val="007A138F"/>
    <w:rsid w:val="007A1640"/>
    <w:rsid w:val="007A19EF"/>
    <w:rsid w:val="007A1AE4"/>
    <w:rsid w:val="007A39DF"/>
    <w:rsid w:val="007A43ED"/>
    <w:rsid w:val="007A4BDD"/>
    <w:rsid w:val="007A72EE"/>
    <w:rsid w:val="007B0397"/>
    <w:rsid w:val="007B0C04"/>
    <w:rsid w:val="007B26EE"/>
    <w:rsid w:val="007B3502"/>
    <w:rsid w:val="007B3E6D"/>
    <w:rsid w:val="007B409A"/>
    <w:rsid w:val="007B44ED"/>
    <w:rsid w:val="007B491A"/>
    <w:rsid w:val="007B5370"/>
    <w:rsid w:val="007B61F5"/>
    <w:rsid w:val="007B63FA"/>
    <w:rsid w:val="007B7496"/>
    <w:rsid w:val="007C0802"/>
    <w:rsid w:val="007C0A60"/>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44FC"/>
    <w:rsid w:val="007E48E8"/>
    <w:rsid w:val="007E5AC2"/>
    <w:rsid w:val="007E79C5"/>
    <w:rsid w:val="007F2845"/>
    <w:rsid w:val="007F43BC"/>
    <w:rsid w:val="007F449E"/>
    <w:rsid w:val="007F4740"/>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5BED"/>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475C6"/>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2FE"/>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3A1C"/>
    <w:rsid w:val="008C603A"/>
    <w:rsid w:val="008C71C8"/>
    <w:rsid w:val="008D167D"/>
    <w:rsid w:val="008D492A"/>
    <w:rsid w:val="008D4B58"/>
    <w:rsid w:val="008D4B8A"/>
    <w:rsid w:val="008D5613"/>
    <w:rsid w:val="008D6541"/>
    <w:rsid w:val="008D7D7B"/>
    <w:rsid w:val="008E0F52"/>
    <w:rsid w:val="008E2316"/>
    <w:rsid w:val="008E34BE"/>
    <w:rsid w:val="008E3800"/>
    <w:rsid w:val="008E42CE"/>
    <w:rsid w:val="008E42F4"/>
    <w:rsid w:val="008E5657"/>
    <w:rsid w:val="008E5BD8"/>
    <w:rsid w:val="008E5E51"/>
    <w:rsid w:val="008E6EA4"/>
    <w:rsid w:val="008F00DB"/>
    <w:rsid w:val="008F1264"/>
    <w:rsid w:val="008F47C6"/>
    <w:rsid w:val="008F590D"/>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29F5"/>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049F"/>
    <w:rsid w:val="009610ED"/>
    <w:rsid w:val="009633BB"/>
    <w:rsid w:val="0096485F"/>
    <w:rsid w:val="009657EA"/>
    <w:rsid w:val="00967354"/>
    <w:rsid w:val="00971592"/>
    <w:rsid w:val="00971DDF"/>
    <w:rsid w:val="009731D6"/>
    <w:rsid w:val="00973268"/>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5667"/>
    <w:rsid w:val="009B7A72"/>
    <w:rsid w:val="009B7BB8"/>
    <w:rsid w:val="009C126A"/>
    <w:rsid w:val="009C19F3"/>
    <w:rsid w:val="009C1D4C"/>
    <w:rsid w:val="009C2DD2"/>
    <w:rsid w:val="009C3D1A"/>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2A46"/>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38BD"/>
    <w:rsid w:val="00A243E4"/>
    <w:rsid w:val="00A2459D"/>
    <w:rsid w:val="00A24E23"/>
    <w:rsid w:val="00A25A42"/>
    <w:rsid w:val="00A25F05"/>
    <w:rsid w:val="00A26DF2"/>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4B00"/>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F78"/>
    <w:rsid w:val="00AA0B9E"/>
    <w:rsid w:val="00AA1087"/>
    <w:rsid w:val="00AA2415"/>
    <w:rsid w:val="00AA25A9"/>
    <w:rsid w:val="00AA26D9"/>
    <w:rsid w:val="00AA4605"/>
    <w:rsid w:val="00AA51AD"/>
    <w:rsid w:val="00AA591E"/>
    <w:rsid w:val="00AA5DF4"/>
    <w:rsid w:val="00AA65C9"/>
    <w:rsid w:val="00AA66CB"/>
    <w:rsid w:val="00AB0A32"/>
    <w:rsid w:val="00AB0E56"/>
    <w:rsid w:val="00AB0ED5"/>
    <w:rsid w:val="00AB2338"/>
    <w:rsid w:val="00AB3A15"/>
    <w:rsid w:val="00AB4ECC"/>
    <w:rsid w:val="00AB6601"/>
    <w:rsid w:val="00AB674E"/>
    <w:rsid w:val="00AB6D79"/>
    <w:rsid w:val="00AB7806"/>
    <w:rsid w:val="00AC02C1"/>
    <w:rsid w:val="00AC0AB6"/>
    <w:rsid w:val="00AC10AD"/>
    <w:rsid w:val="00AC1E55"/>
    <w:rsid w:val="00AC25EB"/>
    <w:rsid w:val="00AC34CB"/>
    <w:rsid w:val="00AC3D06"/>
    <w:rsid w:val="00AC429F"/>
    <w:rsid w:val="00AC60B4"/>
    <w:rsid w:val="00AD00C5"/>
    <w:rsid w:val="00AD165F"/>
    <w:rsid w:val="00AD2794"/>
    <w:rsid w:val="00AD2DC5"/>
    <w:rsid w:val="00AD3455"/>
    <w:rsid w:val="00AD3CAD"/>
    <w:rsid w:val="00AD69FF"/>
    <w:rsid w:val="00AD702B"/>
    <w:rsid w:val="00AD72E6"/>
    <w:rsid w:val="00AD7C95"/>
    <w:rsid w:val="00AE0002"/>
    <w:rsid w:val="00AE3DE1"/>
    <w:rsid w:val="00AE4438"/>
    <w:rsid w:val="00AE69FE"/>
    <w:rsid w:val="00AE78D1"/>
    <w:rsid w:val="00AF2D54"/>
    <w:rsid w:val="00AF3458"/>
    <w:rsid w:val="00AF35A8"/>
    <w:rsid w:val="00AF3F7B"/>
    <w:rsid w:val="00AF42B4"/>
    <w:rsid w:val="00AF4B8A"/>
    <w:rsid w:val="00AF4F1B"/>
    <w:rsid w:val="00AF5EC6"/>
    <w:rsid w:val="00AF6BA3"/>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4A6"/>
    <w:rsid w:val="00B27921"/>
    <w:rsid w:val="00B3000E"/>
    <w:rsid w:val="00B326A8"/>
    <w:rsid w:val="00B329EB"/>
    <w:rsid w:val="00B32FCD"/>
    <w:rsid w:val="00B33508"/>
    <w:rsid w:val="00B3377E"/>
    <w:rsid w:val="00B35DA4"/>
    <w:rsid w:val="00B40A96"/>
    <w:rsid w:val="00B4184B"/>
    <w:rsid w:val="00B41F64"/>
    <w:rsid w:val="00B42164"/>
    <w:rsid w:val="00B422A7"/>
    <w:rsid w:val="00B42A32"/>
    <w:rsid w:val="00B42FA6"/>
    <w:rsid w:val="00B4399E"/>
    <w:rsid w:val="00B43A16"/>
    <w:rsid w:val="00B45CE1"/>
    <w:rsid w:val="00B46A75"/>
    <w:rsid w:val="00B47547"/>
    <w:rsid w:val="00B500CD"/>
    <w:rsid w:val="00B5239C"/>
    <w:rsid w:val="00B53893"/>
    <w:rsid w:val="00B544C4"/>
    <w:rsid w:val="00B548C2"/>
    <w:rsid w:val="00B55428"/>
    <w:rsid w:val="00B55EE0"/>
    <w:rsid w:val="00B56AE7"/>
    <w:rsid w:val="00B570BF"/>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1B7B"/>
    <w:rsid w:val="00BC32E7"/>
    <w:rsid w:val="00BC58B9"/>
    <w:rsid w:val="00BD3E68"/>
    <w:rsid w:val="00BD598A"/>
    <w:rsid w:val="00BD75B4"/>
    <w:rsid w:val="00BD7D14"/>
    <w:rsid w:val="00BE02B4"/>
    <w:rsid w:val="00BE0631"/>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6714C"/>
    <w:rsid w:val="00C70084"/>
    <w:rsid w:val="00C7235B"/>
    <w:rsid w:val="00C72E18"/>
    <w:rsid w:val="00C731AD"/>
    <w:rsid w:val="00C7380B"/>
    <w:rsid w:val="00C74270"/>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1513"/>
    <w:rsid w:val="00CF2483"/>
    <w:rsid w:val="00CF24E2"/>
    <w:rsid w:val="00CF2869"/>
    <w:rsid w:val="00CF393D"/>
    <w:rsid w:val="00CF4ABD"/>
    <w:rsid w:val="00CF4CF2"/>
    <w:rsid w:val="00CF5A53"/>
    <w:rsid w:val="00CF5D28"/>
    <w:rsid w:val="00CF68B8"/>
    <w:rsid w:val="00CF6ACE"/>
    <w:rsid w:val="00CF6EAD"/>
    <w:rsid w:val="00CF6F1E"/>
    <w:rsid w:val="00D001F9"/>
    <w:rsid w:val="00D0036E"/>
    <w:rsid w:val="00D00BB7"/>
    <w:rsid w:val="00D01EAD"/>
    <w:rsid w:val="00D035B9"/>
    <w:rsid w:val="00D054E7"/>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4C94"/>
    <w:rsid w:val="00D26448"/>
    <w:rsid w:val="00D264CE"/>
    <w:rsid w:val="00D26670"/>
    <w:rsid w:val="00D26910"/>
    <w:rsid w:val="00D27B8B"/>
    <w:rsid w:val="00D319E0"/>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ECD"/>
    <w:rsid w:val="00D64426"/>
    <w:rsid w:val="00D65D78"/>
    <w:rsid w:val="00D67BC5"/>
    <w:rsid w:val="00D67DA3"/>
    <w:rsid w:val="00D7021B"/>
    <w:rsid w:val="00D70D33"/>
    <w:rsid w:val="00D73077"/>
    <w:rsid w:val="00D736A2"/>
    <w:rsid w:val="00D73C57"/>
    <w:rsid w:val="00D742FF"/>
    <w:rsid w:val="00D758B3"/>
    <w:rsid w:val="00D75A8F"/>
    <w:rsid w:val="00D76ADC"/>
    <w:rsid w:val="00D77413"/>
    <w:rsid w:val="00D81F10"/>
    <w:rsid w:val="00D82BF2"/>
    <w:rsid w:val="00D84A57"/>
    <w:rsid w:val="00D874DF"/>
    <w:rsid w:val="00D87A12"/>
    <w:rsid w:val="00D907F0"/>
    <w:rsid w:val="00D930E1"/>
    <w:rsid w:val="00D9415C"/>
    <w:rsid w:val="00D942CC"/>
    <w:rsid w:val="00D94D87"/>
    <w:rsid w:val="00D962DC"/>
    <w:rsid w:val="00DA180C"/>
    <w:rsid w:val="00DA3E7B"/>
    <w:rsid w:val="00DA418E"/>
    <w:rsid w:val="00DA451D"/>
    <w:rsid w:val="00DA5104"/>
    <w:rsid w:val="00DA56DB"/>
    <w:rsid w:val="00DA5CD8"/>
    <w:rsid w:val="00DA6452"/>
    <w:rsid w:val="00DA6FE9"/>
    <w:rsid w:val="00DA7925"/>
    <w:rsid w:val="00DB0AB8"/>
    <w:rsid w:val="00DB0D2A"/>
    <w:rsid w:val="00DB11CD"/>
    <w:rsid w:val="00DB1DAB"/>
    <w:rsid w:val="00DB39D4"/>
    <w:rsid w:val="00DB3A47"/>
    <w:rsid w:val="00DB4E06"/>
    <w:rsid w:val="00DB6A80"/>
    <w:rsid w:val="00DB6C06"/>
    <w:rsid w:val="00DB7B06"/>
    <w:rsid w:val="00DC1339"/>
    <w:rsid w:val="00DC39F3"/>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1C"/>
    <w:rsid w:val="00DE5666"/>
    <w:rsid w:val="00DE5DEC"/>
    <w:rsid w:val="00DE737B"/>
    <w:rsid w:val="00DF100B"/>
    <w:rsid w:val="00DF4359"/>
    <w:rsid w:val="00DF4EA6"/>
    <w:rsid w:val="00DF5AF9"/>
    <w:rsid w:val="00DF73C1"/>
    <w:rsid w:val="00DF7751"/>
    <w:rsid w:val="00E009B1"/>
    <w:rsid w:val="00E031BB"/>
    <w:rsid w:val="00E0576C"/>
    <w:rsid w:val="00E060E2"/>
    <w:rsid w:val="00E068BC"/>
    <w:rsid w:val="00E071FA"/>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F76"/>
    <w:rsid w:val="00E37A7B"/>
    <w:rsid w:val="00E37BE5"/>
    <w:rsid w:val="00E37FD6"/>
    <w:rsid w:val="00E41A27"/>
    <w:rsid w:val="00E41AB4"/>
    <w:rsid w:val="00E44D38"/>
    <w:rsid w:val="00E45C77"/>
    <w:rsid w:val="00E4608B"/>
    <w:rsid w:val="00E46D7F"/>
    <w:rsid w:val="00E501D3"/>
    <w:rsid w:val="00E53A01"/>
    <w:rsid w:val="00E564C4"/>
    <w:rsid w:val="00E567C9"/>
    <w:rsid w:val="00E57A68"/>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6E0"/>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855"/>
    <w:rsid w:val="00EA6FE4"/>
    <w:rsid w:val="00EA798D"/>
    <w:rsid w:val="00EA7F4C"/>
    <w:rsid w:val="00EB1D47"/>
    <w:rsid w:val="00EB2146"/>
    <w:rsid w:val="00EB2317"/>
    <w:rsid w:val="00EB279B"/>
    <w:rsid w:val="00EB2ABB"/>
    <w:rsid w:val="00EB2B18"/>
    <w:rsid w:val="00EB3294"/>
    <w:rsid w:val="00EB584C"/>
    <w:rsid w:val="00EB5863"/>
    <w:rsid w:val="00EB5D88"/>
    <w:rsid w:val="00EB7307"/>
    <w:rsid w:val="00EC14B0"/>
    <w:rsid w:val="00EC204E"/>
    <w:rsid w:val="00EC249E"/>
    <w:rsid w:val="00EC2CFF"/>
    <w:rsid w:val="00EC2DFB"/>
    <w:rsid w:val="00EC5F2F"/>
    <w:rsid w:val="00EC651E"/>
    <w:rsid w:val="00EC692E"/>
    <w:rsid w:val="00EC745E"/>
    <w:rsid w:val="00EC766E"/>
    <w:rsid w:val="00EC7EAF"/>
    <w:rsid w:val="00ED27C3"/>
    <w:rsid w:val="00ED33AE"/>
    <w:rsid w:val="00ED3775"/>
    <w:rsid w:val="00ED48FA"/>
    <w:rsid w:val="00ED4A6D"/>
    <w:rsid w:val="00ED6D4A"/>
    <w:rsid w:val="00ED738C"/>
    <w:rsid w:val="00ED7918"/>
    <w:rsid w:val="00ED7FD3"/>
    <w:rsid w:val="00EE1174"/>
    <w:rsid w:val="00EE13CC"/>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260F"/>
    <w:rsid w:val="00F242AD"/>
    <w:rsid w:val="00F247F2"/>
    <w:rsid w:val="00F252A8"/>
    <w:rsid w:val="00F264C1"/>
    <w:rsid w:val="00F265F7"/>
    <w:rsid w:val="00F27FA6"/>
    <w:rsid w:val="00F33DC8"/>
    <w:rsid w:val="00F34444"/>
    <w:rsid w:val="00F4065A"/>
    <w:rsid w:val="00F41456"/>
    <w:rsid w:val="00F4275C"/>
    <w:rsid w:val="00F453C5"/>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0C4"/>
    <w:rsid w:val="00F841FB"/>
    <w:rsid w:val="00F84421"/>
    <w:rsid w:val="00F8449B"/>
    <w:rsid w:val="00F85390"/>
    <w:rsid w:val="00F85691"/>
    <w:rsid w:val="00F87032"/>
    <w:rsid w:val="00F87094"/>
    <w:rsid w:val="00F87AB3"/>
    <w:rsid w:val="00F913DC"/>
    <w:rsid w:val="00F91DDA"/>
    <w:rsid w:val="00F9397A"/>
    <w:rsid w:val="00F93A37"/>
    <w:rsid w:val="00F94182"/>
    <w:rsid w:val="00F944D9"/>
    <w:rsid w:val="00F94DB3"/>
    <w:rsid w:val="00F96500"/>
    <w:rsid w:val="00F9770B"/>
    <w:rsid w:val="00FA1DAA"/>
    <w:rsid w:val="00FA31E7"/>
    <w:rsid w:val="00FA413A"/>
    <w:rsid w:val="00FA4144"/>
    <w:rsid w:val="00FA4DDF"/>
    <w:rsid w:val="00FA645E"/>
    <w:rsid w:val="00FA6E7F"/>
    <w:rsid w:val="00FA7114"/>
    <w:rsid w:val="00FB2379"/>
    <w:rsid w:val="00FB3B4B"/>
    <w:rsid w:val="00FB4B8A"/>
    <w:rsid w:val="00FB5152"/>
    <w:rsid w:val="00FB680E"/>
    <w:rsid w:val="00FB7955"/>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3AF3"/>
    <w:rsid w:val="00FE408D"/>
    <w:rsid w:val="00FE515A"/>
    <w:rsid w:val="00FE5421"/>
    <w:rsid w:val="00FE5624"/>
    <w:rsid w:val="00FE5D2C"/>
    <w:rsid w:val="00FE5FBF"/>
    <w:rsid w:val="00FE61B5"/>
    <w:rsid w:val="00FE6C25"/>
    <w:rsid w:val="00FF033A"/>
    <w:rsid w:val="00FF0964"/>
    <w:rsid w:val="00FF16F2"/>
    <w:rsid w:val="00FF24D1"/>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055882">
      <w:bodyDiv w:val="1"/>
      <w:marLeft w:val="0"/>
      <w:marRight w:val="0"/>
      <w:marTop w:val="0"/>
      <w:marBottom w:val="0"/>
      <w:divBdr>
        <w:top w:val="none" w:sz="0" w:space="0" w:color="auto"/>
        <w:left w:val="none" w:sz="0" w:space="0" w:color="auto"/>
        <w:bottom w:val="none" w:sz="0" w:space="0" w:color="auto"/>
        <w:right w:val="none" w:sz="0" w:space="0" w:color="auto"/>
      </w:divBdr>
    </w:div>
    <w:div w:id="87119943">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5634732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6243111">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271939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SP-5AIRPNAIUNRU-1830940522-1578</_dlc_DocId>
    <_dlc_DocIdUrl xmlns="71c5aaf6-e6ce-465b-b873-5148d2a4c105">
      <Url>https://nokia.sharepoint.com/sites/c5g/5gradio/_layouts/15/DocIdRedir.aspx?ID=SP-5AIRPNAIUNRU-1830940522-1578</Url>
      <Description>SP-5AIRPNAIUNRU-1830940522-1578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EFC2F1F-E7A6-4569-A61D-2BC670643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D1C58-8807-4C5B-9128-06DE257F348C}">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B23AA44-F813-4DE2-B880-4A372CFF4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cp:lastModifiedBy>
  <cp:revision>4</cp:revision>
  <cp:lastPrinted>2016-06-20T11:35:00Z</cp:lastPrinted>
  <dcterms:created xsi:type="dcterms:W3CDTF">2017-08-11T12:54:00Z</dcterms:created>
  <dcterms:modified xsi:type="dcterms:W3CDTF">2017-08-11T20:32:00Z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87bd1283-0427-45df-851c-4507feebda7f</vt:lpwstr>
  </property>
</Properties>
</file>